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963" w:rsidRPr="00C37FCB" w:rsidRDefault="00393276" w:rsidP="00AB0F8D">
      <w:pPr>
        <w:jc w:val="center"/>
        <w:rPr>
          <w:sz w:val="32"/>
          <w:szCs w:val="32"/>
          <w:u w:val="single"/>
        </w:rPr>
      </w:pPr>
      <w:r>
        <w:rPr>
          <w:sz w:val="32"/>
          <w:szCs w:val="32"/>
          <w:u w:val="single"/>
        </w:rPr>
        <w:t>STE</w:t>
      </w:r>
      <w:r w:rsidR="00FC29B8">
        <w:rPr>
          <w:sz w:val="32"/>
          <w:szCs w:val="32"/>
          <w:u w:val="single"/>
        </w:rPr>
        <w:t>A</w:t>
      </w:r>
      <w:r>
        <w:rPr>
          <w:sz w:val="32"/>
          <w:szCs w:val="32"/>
          <w:u w:val="single"/>
        </w:rPr>
        <w:t xml:space="preserve">M: </w:t>
      </w:r>
      <w:r w:rsidR="00ED7963">
        <w:rPr>
          <w:sz w:val="32"/>
          <w:szCs w:val="32"/>
          <w:u w:val="single"/>
        </w:rPr>
        <w:t xml:space="preserve">Math </w:t>
      </w:r>
      <w:r w:rsidR="00ED7963" w:rsidRPr="00C37FCB">
        <w:rPr>
          <w:sz w:val="32"/>
          <w:szCs w:val="32"/>
          <w:u w:val="single"/>
        </w:rPr>
        <w:t xml:space="preserve">Course </w:t>
      </w:r>
      <w:r w:rsidR="00ED7963">
        <w:rPr>
          <w:sz w:val="32"/>
          <w:szCs w:val="32"/>
          <w:u w:val="single"/>
        </w:rPr>
        <w:t xml:space="preserve">1 </w:t>
      </w:r>
      <w:r>
        <w:rPr>
          <w:sz w:val="32"/>
          <w:szCs w:val="32"/>
          <w:u w:val="single"/>
        </w:rPr>
        <w:t xml:space="preserve">and Science </w:t>
      </w:r>
      <w:r w:rsidR="00ED7963" w:rsidRPr="00C37FCB">
        <w:rPr>
          <w:sz w:val="32"/>
          <w:szCs w:val="32"/>
          <w:u w:val="single"/>
        </w:rPr>
        <w:t>Syllabus</w:t>
      </w:r>
      <w:r>
        <w:rPr>
          <w:sz w:val="32"/>
          <w:szCs w:val="32"/>
          <w:u w:val="single"/>
        </w:rPr>
        <w:t xml:space="preserve"> 2018-2019</w:t>
      </w:r>
    </w:p>
    <w:p w:rsidR="00ED7963" w:rsidRPr="00C37FCB" w:rsidRDefault="00ED7963" w:rsidP="00AB0F8D">
      <w:pPr>
        <w:jc w:val="center"/>
        <w:rPr>
          <w:sz w:val="20"/>
          <w:szCs w:val="20"/>
          <w:u w:val="single"/>
        </w:rPr>
      </w:pPr>
    </w:p>
    <w:p w:rsidR="00ED7963" w:rsidRPr="00C37FCB" w:rsidRDefault="00ED7963" w:rsidP="00AB0F8D">
      <w:pPr>
        <w:rPr>
          <w:sz w:val="22"/>
          <w:szCs w:val="22"/>
        </w:rPr>
      </w:pPr>
      <w:r w:rsidRPr="00C37FCB">
        <w:rPr>
          <w:sz w:val="22"/>
          <w:szCs w:val="22"/>
        </w:rPr>
        <w:tab/>
      </w:r>
      <w:r w:rsidRPr="00C37FCB">
        <w:rPr>
          <w:sz w:val="22"/>
          <w:szCs w:val="22"/>
        </w:rPr>
        <w:tab/>
      </w:r>
      <w:r w:rsidRPr="00C37FCB">
        <w:rPr>
          <w:sz w:val="22"/>
          <w:szCs w:val="22"/>
        </w:rPr>
        <w:tab/>
      </w:r>
      <w:r w:rsidRPr="00C37FCB">
        <w:rPr>
          <w:sz w:val="22"/>
          <w:szCs w:val="22"/>
        </w:rPr>
        <w:tab/>
      </w:r>
      <w:r w:rsidRPr="00C37FCB">
        <w:rPr>
          <w:sz w:val="22"/>
          <w:szCs w:val="22"/>
        </w:rPr>
        <w:tab/>
      </w:r>
      <w:r w:rsidRPr="00C37FCB">
        <w:rPr>
          <w:sz w:val="22"/>
          <w:szCs w:val="22"/>
        </w:rPr>
        <w:tab/>
      </w:r>
      <w:r w:rsidRPr="00C37FCB">
        <w:rPr>
          <w:sz w:val="22"/>
          <w:szCs w:val="22"/>
        </w:rPr>
        <w:tab/>
      </w:r>
      <w:r w:rsidRPr="00C37FCB">
        <w:rPr>
          <w:sz w:val="22"/>
          <w:szCs w:val="22"/>
        </w:rPr>
        <w:tab/>
      </w:r>
    </w:p>
    <w:p w:rsidR="002C364C" w:rsidRDefault="00393276" w:rsidP="006F37AF">
      <w:pPr>
        <w:kinsoku w:val="0"/>
        <w:overflowPunct w:val="0"/>
        <w:rPr>
          <w:b/>
          <w:bCs/>
          <w:sz w:val="22"/>
          <w:szCs w:val="22"/>
        </w:rPr>
      </w:pPr>
      <w:r>
        <w:rPr>
          <w:b/>
          <w:bCs/>
          <w:sz w:val="22"/>
          <w:szCs w:val="22"/>
        </w:rPr>
        <w:t xml:space="preserve">Course Description: </w:t>
      </w:r>
    </w:p>
    <w:p w:rsidR="00ED7963" w:rsidRPr="003E39C4" w:rsidRDefault="00393276" w:rsidP="006F37AF">
      <w:pPr>
        <w:kinsoku w:val="0"/>
        <w:overflowPunct w:val="0"/>
        <w:rPr>
          <w:spacing w:val="-4"/>
          <w:w w:val="115"/>
          <w:sz w:val="22"/>
          <w:szCs w:val="22"/>
        </w:rPr>
      </w:pPr>
      <w:r>
        <w:rPr>
          <w:b/>
          <w:bCs/>
          <w:sz w:val="22"/>
          <w:szCs w:val="22"/>
        </w:rPr>
        <w:t xml:space="preserve">(course 1 Requirements) </w:t>
      </w:r>
      <w:r w:rsidR="00ED7963" w:rsidRPr="003E39C4">
        <w:rPr>
          <w:spacing w:val="-2"/>
          <w:w w:val="115"/>
          <w:sz w:val="22"/>
          <w:szCs w:val="22"/>
        </w:rPr>
        <w:t>I</w:t>
      </w:r>
      <w:r w:rsidR="00ED7963" w:rsidRPr="003E39C4">
        <w:rPr>
          <w:w w:val="115"/>
          <w:sz w:val="22"/>
          <w:szCs w:val="22"/>
        </w:rPr>
        <w:t>n</w:t>
      </w:r>
      <w:r w:rsidR="00ED7963" w:rsidRPr="003E39C4">
        <w:rPr>
          <w:spacing w:val="-18"/>
          <w:w w:val="115"/>
          <w:sz w:val="22"/>
          <w:szCs w:val="22"/>
        </w:rPr>
        <w:t xml:space="preserve"> </w:t>
      </w:r>
      <w:r w:rsidR="00ED7963" w:rsidRPr="003E39C4">
        <w:rPr>
          <w:spacing w:val="-2"/>
          <w:w w:val="115"/>
          <w:sz w:val="22"/>
          <w:szCs w:val="22"/>
        </w:rPr>
        <w:t>G</w:t>
      </w:r>
      <w:r w:rsidR="00ED7963" w:rsidRPr="003E39C4">
        <w:rPr>
          <w:spacing w:val="-6"/>
          <w:w w:val="115"/>
          <w:sz w:val="22"/>
          <w:szCs w:val="22"/>
        </w:rPr>
        <w:t>r</w:t>
      </w:r>
      <w:r w:rsidR="00ED7963" w:rsidRPr="003E39C4">
        <w:rPr>
          <w:spacing w:val="-2"/>
          <w:w w:val="115"/>
          <w:sz w:val="22"/>
          <w:szCs w:val="22"/>
        </w:rPr>
        <w:t>a</w:t>
      </w:r>
      <w:r w:rsidR="00ED7963" w:rsidRPr="003E39C4">
        <w:rPr>
          <w:spacing w:val="-1"/>
          <w:w w:val="115"/>
          <w:sz w:val="22"/>
          <w:szCs w:val="22"/>
        </w:rPr>
        <w:t>d</w:t>
      </w:r>
      <w:r w:rsidR="00ED7963" w:rsidRPr="003E39C4">
        <w:rPr>
          <w:w w:val="115"/>
          <w:sz w:val="22"/>
          <w:szCs w:val="22"/>
        </w:rPr>
        <w:t>e</w:t>
      </w:r>
      <w:r w:rsidR="00ED7963" w:rsidRPr="003E39C4">
        <w:rPr>
          <w:spacing w:val="-18"/>
          <w:w w:val="115"/>
          <w:sz w:val="22"/>
          <w:szCs w:val="22"/>
        </w:rPr>
        <w:t xml:space="preserve"> </w:t>
      </w:r>
      <w:r w:rsidR="00ED7963" w:rsidRPr="003E39C4">
        <w:rPr>
          <w:spacing w:val="-1"/>
          <w:w w:val="115"/>
          <w:sz w:val="22"/>
          <w:szCs w:val="22"/>
        </w:rPr>
        <w:t>6</w:t>
      </w:r>
      <w:r w:rsidR="00ED7963" w:rsidRPr="003E39C4">
        <w:rPr>
          <w:w w:val="115"/>
          <w:sz w:val="22"/>
          <w:szCs w:val="22"/>
        </w:rPr>
        <w:t>,</w:t>
      </w:r>
      <w:r w:rsidR="00ED7963" w:rsidRPr="003E39C4">
        <w:rPr>
          <w:spacing w:val="-18"/>
          <w:w w:val="115"/>
          <w:sz w:val="22"/>
          <w:szCs w:val="22"/>
        </w:rPr>
        <w:t xml:space="preserve"> </w:t>
      </w:r>
      <w:r w:rsidR="00ED7963" w:rsidRPr="003E39C4">
        <w:rPr>
          <w:spacing w:val="-1"/>
          <w:w w:val="115"/>
          <w:sz w:val="22"/>
          <w:szCs w:val="22"/>
        </w:rPr>
        <w:t>i</w:t>
      </w:r>
      <w:r w:rsidR="00ED7963" w:rsidRPr="003E39C4">
        <w:rPr>
          <w:spacing w:val="-2"/>
          <w:w w:val="115"/>
          <w:sz w:val="22"/>
          <w:szCs w:val="22"/>
        </w:rPr>
        <w:t>n</w:t>
      </w:r>
      <w:r w:rsidR="00ED7963" w:rsidRPr="003E39C4">
        <w:rPr>
          <w:spacing w:val="-4"/>
          <w:w w:val="115"/>
          <w:sz w:val="22"/>
          <w:szCs w:val="22"/>
        </w:rPr>
        <w:t>s</w:t>
      </w:r>
      <w:r w:rsidR="00ED7963" w:rsidRPr="003E39C4">
        <w:rPr>
          <w:spacing w:val="-1"/>
          <w:w w:val="115"/>
          <w:sz w:val="22"/>
          <w:szCs w:val="22"/>
        </w:rPr>
        <w:t>tr</w:t>
      </w:r>
      <w:r w:rsidR="00ED7963" w:rsidRPr="003E39C4">
        <w:rPr>
          <w:spacing w:val="-2"/>
          <w:w w:val="115"/>
          <w:sz w:val="22"/>
          <w:szCs w:val="22"/>
        </w:rPr>
        <w:t>u</w:t>
      </w:r>
      <w:r w:rsidR="00ED7963" w:rsidRPr="003E39C4">
        <w:rPr>
          <w:spacing w:val="-1"/>
          <w:w w:val="115"/>
          <w:sz w:val="22"/>
          <w:szCs w:val="22"/>
        </w:rPr>
        <w:t>ctio</w:t>
      </w:r>
      <w:r w:rsidR="00ED7963" w:rsidRPr="003E39C4">
        <w:rPr>
          <w:spacing w:val="-2"/>
          <w:w w:val="115"/>
          <w:sz w:val="22"/>
          <w:szCs w:val="22"/>
        </w:rPr>
        <w:t>n</w:t>
      </w:r>
      <w:r w:rsidR="00ED7963" w:rsidRPr="003E39C4">
        <w:rPr>
          <w:spacing w:val="-18"/>
          <w:w w:val="115"/>
          <w:sz w:val="22"/>
          <w:szCs w:val="22"/>
        </w:rPr>
        <w:t xml:space="preserve"> </w:t>
      </w:r>
      <w:r w:rsidR="00ED7963" w:rsidRPr="003E39C4">
        <w:rPr>
          <w:spacing w:val="-3"/>
          <w:w w:val="115"/>
          <w:sz w:val="22"/>
          <w:szCs w:val="22"/>
        </w:rPr>
        <w:t>f</w:t>
      </w:r>
      <w:r w:rsidR="00ED7963" w:rsidRPr="003E39C4">
        <w:rPr>
          <w:spacing w:val="-1"/>
          <w:w w:val="115"/>
          <w:sz w:val="22"/>
          <w:szCs w:val="22"/>
        </w:rPr>
        <w:t>oc</w:t>
      </w:r>
      <w:r w:rsidR="00ED7963" w:rsidRPr="003E39C4">
        <w:rPr>
          <w:spacing w:val="-2"/>
          <w:w w:val="115"/>
          <w:sz w:val="22"/>
          <w:szCs w:val="22"/>
        </w:rPr>
        <w:t>u</w:t>
      </w:r>
      <w:r w:rsidR="00ED7963" w:rsidRPr="003E39C4">
        <w:rPr>
          <w:w w:val="115"/>
          <w:sz w:val="22"/>
          <w:szCs w:val="22"/>
        </w:rPr>
        <w:t>ses</w:t>
      </w:r>
      <w:r w:rsidR="00ED7963" w:rsidRPr="003E39C4">
        <w:rPr>
          <w:spacing w:val="-18"/>
          <w:w w:val="115"/>
          <w:sz w:val="22"/>
          <w:szCs w:val="22"/>
        </w:rPr>
        <w:t xml:space="preserve"> </w:t>
      </w:r>
      <w:r w:rsidR="00ED7963" w:rsidRPr="003E39C4">
        <w:rPr>
          <w:spacing w:val="-1"/>
          <w:w w:val="115"/>
          <w:sz w:val="22"/>
          <w:szCs w:val="22"/>
        </w:rPr>
        <w:t>o</w:t>
      </w:r>
      <w:r w:rsidR="00ED7963" w:rsidRPr="003E39C4">
        <w:rPr>
          <w:w w:val="115"/>
          <w:sz w:val="22"/>
          <w:szCs w:val="22"/>
        </w:rPr>
        <w:t>n</w:t>
      </w:r>
      <w:r w:rsidR="00ED7963" w:rsidRPr="003E39C4">
        <w:rPr>
          <w:spacing w:val="-18"/>
          <w:w w:val="115"/>
          <w:sz w:val="22"/>
          <w:szCs w:val="22"/>
        </w:rPr>
        <w:t xml:space="preserve"> </w:t>
      </w:r>
      <w:r w:rsidR="00ED7963" w:rsidRPr="003E39C4">
        <w:rPr>
          <w:spacing w:val="-3"/>
          <w:w w:val="115"/>
          <w:sz w:val="22"/>
          <w:szCs w:val="22"/>
        </w:rPr>
        <w:t>five</w:t>
      </w:r>
      <w:r w:rsidR="00ED7963" w:rsidRPr="003E39C4">
        <w:rPr>
          <w:spacing w:val="-18"/>
          <w:w w:val="115"/>
          <w:sz w:val="22"/>
          <w:szCs w:val="22"/>
        </w:rPr>
        <w:t xml:space="preserve"> </w:t>
      </w:r>
      <w:r w:rsidR="00ED7963" w:rsidRPr="003E39C4">
        <w:rPr>
          <w:spacing w:val="-1"/>
          <w:w w:val="115"/>
          <w:sz w:val="22"/>
          <w:szCs w:val="22"/>
        </w:rPr>
        <w:t>critic</w:t>
      </w:r>
      <w:r w:rsidR="00ED7963" w:rsidRPr="003E39C4">
        <w:rPr>
          <w:spacing w:val="-2"/>
          <w:w w:val="115"/>
          <w:sz w:val="22"/>
          <w:szCs w:val="22"/>
        </w:rPr>
        <w:t>a</w:t>
      </w:r>
      <w:r w:rsidR="00ED7963" w:rsidRPr="003E39C4">
        <w:rPr>
          <w:w w:val="115"/>
          <w:sz w:val="22"/>
          <w:szCs w:val="22"/>
        </w:rPr>
        <w:t>l</w:t>
      </w:r>
      <w:r w:rsidR="00ED7963" w:rsidRPr="003E39C4">
        <w:rPr>
          <w:spacing w:val="-18"/>
          <w:w w:val="115"/>
          <w:sz w:val="22"/>
          <w:szCs w:val="22"/>
        </w:rPr>
        <w:t xml:space="preserve"> </w:t>
      </w:r>
      <w:r w:rsidR="00ED7963" w:rsidRPr="003E39C4">
        <w:rPr>
          <w:spacing w:val="-2"/>
          <w:w w:val="115"/>
          <w:sz w:val="22"/>
          <w:szCs w:val="22"/>
        </w:rPr>
        <w:t>a</w:t>
      </w:r>
      <w:r w:rsidR="00ED7963" w:rsidRPr="003E39C4">
        <w:rPr>
          <w:spacing w:val="-5"/>
          <w:w w:val="115"/>
          <w:sz w:val="22"/>
          <w:szCs w:val="22"/>
        </w:rPr>
        <w:t>r</w:t>
      </w:r>
      <w:r w:rsidR="00ED7963" w:rsidRPr="003E39C4">
        <w:rPr>
          <w:spacing w:val="-2"/>
          <w:w w:val="115"/>
          <w:sz w:val="22"/>
          <w:szCs w:val="22"/>
        </w:rPr>
        <w:t>eas</w:t>
      </w:r>
      <w:r w:rsidR="00ED7963" w:rsidRPr="003E39C4">
        <w:rPr>
          <w:w w:val="115"/>
          <w:sz w:val="22"/>
          <w:szCs w:val="22"/>
        </w:rPr>
        <w:t>:</w:t>
      </w:r>
      <w:r w:rsidR="00ED7963" w:rsidRPr="003E39C4">
        <w:rPr>
          <w:spacing w:val="-18"/>
          <w:w w:val="115"/>
          <w:sz w:val="22"/>
          <w:szCs w:val="22"/>
        </w:rPr>
        <w:t xml:space="preserve"> </w:t>
      </w:r>
      <w:r w:rsidR="00ED7963" w:rsidRPr="003E39C4">
        <w:rPr>
          <w:spacing w:val="-1"/>
          <w:w w:val="115"/>
          <w:sz w:val="22"/>
          <w:szCs w:val="22"/>
        </w:rPr>
        <w:t>(</w:t>
      </w:r>
      <w:r w:rsidR="00ED7963" w:rsidRPr="003E39C4">
        <w:rPr>
          <w:spacing w:val="-2"/>
          <w:w w:val="115"/>
          <w:sz w:val="22"/>
          <w:szCs w:val="22"/>
        </w:rPr>
        <w:t>1</w:t>
      </w:r>
      <w:r w:rsidR="00ED7963" w:rsidRPr="003E39C4">
        <w:rPr>
          <w:w w:val="115"/>
          <w:sz w:val="22"/>
          <w:szCs w:val="22"/>
        </w:rPr>
        <w:t>)</w:t>
      </w:r>
      <w:r w:rsidR="00ED7963" w:rsidRPr="003E39C4">
        <w:rPr>
          <w:w w:val="130"/>
          <w:sz w:val="22"/>
          <w:szCs w:val="22"/>
        </w:rPr>
        <w:t xml:space="preserve"> developing an understanding of multiplying and dividing fractions</w:t>
      </w:r>
      <w:r w:rsidR="00ED7963" w:rsidRPr="003E39C4">
        <w:rPr>
          <w:spacing w:val="-4"/>
          <w:w w:val="115"/>
          <w:sz w:val="22"/>
          <w:szCs w:val="22"/>
        </w:rPr>
        <w:t>; (2) developing understanding of and applying operations with rational numbers; (3) working with expressions, linear equations and inequalities; (4) working with two- and three-dimensional shapes to solve problems involving area, surface area, and volume; and (5) developing an understanding of statistical variability.</w:t>
      </w:r>
    </w:p>
    <w:p w:rsidR="003E39C4" w:rsidRPr="003E39C4" w:rsidRDefault="00393276" w:rsidP="006F37AF">
      <w:pPr>
        <w:kinsoku w:val="0"/>
        <w:overflowPunct w:val="0"/>
        <w:rPr>
          <w:spacing w:val="-4"/>
          <w:w w:val="115"/>
          <w:sz w:val="22"/>
          <w:szCs w:val="22"/>
        </w:rPr>
      </w:pPr>
      <w:r w:rsidRPr="003E39C4">
        <w:rPr>
          <w:b/>
          <w:spacing w:val="-4"/>
          <w:w w:val="115"/>
          <w:sz w:val="22"/>
          <w:szCs w:val="22"/>
        </w:rPr>
        <w:t xml:space="preserve">(Earth and Space Science Requirements) </w:t>
      </w:r>
      <w:r w:rsidRPr="003E39C4">
        <w:rPr>
          <w:spacing w:val="-4"/>
          <w:w w:val="115"/>
          <w:sz w:val="22"/>
          <w:szCs w:val="22"/>
        </w:rPr>
        <w:t xml:space="preserve">This content area focuses on a wide variety </w:t>
      </w:r>
      <w:r w:rsidR="003E39C4" w:rsidRPr="003E39C4">
        <w:rPr>
          <w:spacing w:val="-4"/>
          <w:w w:val="115"/>
          <w:sz w:val="22"/>
          <w:szCs w:val="22"/>
        </w:rPr>
        <w:t>of topics.  Students will engage in the study of</w:t>
      </w:r>
      <w:r w:rsidRPr="003E39C4">
        <w:rPr>
          <w:spacing w:val="-4"/>
          <w:w w:val="115"/>
          <w:sz w:val="22"/>
          <w:szCs w:val="22"/>
        </w:rPr>
        <w:t xml:space="preserve"> natural phenomenon and </w:t>
      </w:r>
      <w:r w:rsidR="003E39C4" w:rsidRPr="003E39C4">
        <w:rPr>
          <w:spacing w:val="-4"/>
          <w:w w:val="115"/>
          <w:sz w:val="22"/>
          <w:szCs w:val="22"/>
        </w:rPr>
        <w:t xml:space="preserve">interactions to determine cyclical patterns, cause and effect relationships, and the flow of energy through various systems. </w:t>
      </w:r>
    </w:p>
    <w:p w:rsidR="00393276" w:rsidRDefault="003E39C4" w:rsidP="006F37AF">
      <w:pPr>
        <w:kinsoku w:val="0"/>
        <w:overflowPunct w:val="0"/>
        <w:rPr>
          <w:spacing w:val="-4"/>
          <w:w w:val="115"/>
          <w:sz w:val="22"/>
          <w:szCs w:val="22"/>
        </w:rPr>
      </w:pPr>
      <w:r w:rsidRPr="003E39C4">
        <w:rPr>
          <w:b/>
          <w:spacing w:val="-4"/>
          <w:w w:val="115"/>
          <w:sz w:val="22"/>
          <w:szCs w:val="22"/>
        </w:rPr>
        <w:t xml:space="preserve">(Technology and Engineering Requirements) </w:t>
      </w:r>
      <w:r>
        <w:rPr>
          <w:spacing w:val="-4"/>
          <w:w w:val="115"/>
          <w:sz w:val="22"/>
          <w:szCs w:val="22"/>
        </w:rPr>
        <w:t>The Engineer Design Process (EDP) and Scientific Method will be applied by s</w:t>
      </w:r>
      <w:r w:rsidRPr="003E39C4">
        <w:rPr>
          <w:spacing w:val="-4"/>
          <w:w w:val="115"/>
          <w:sz w:val="22"/>
          <w:szCs w:val="22"/>
        </w:rPr>
        <w:t xml:space="preserve">tudents </w:t>
      </w:r>
      <w:r>
        <w:rPr>
          <w:spacing w:val="-4"/>
          <w:w w:val="115"/>
          <w:sz w:val="22"/>
          <w:szCs w:val="22"/>
        </w:rPr>
        <w:t xml:space="preserve">during their quest to develop solutions </w:t>
      </w:r>
      <w:r w:rsidR="00D7242F">
        <w:rPr>
          <w:spacing w:val="-4"/>
          <w:w w:val="115"/>
          <w:sz w:val="22"/>
          <w:szCs w:val="22"/>
        </w:rPr>
        <w:t>for</w:t>
      </w:r>
      <w:r w:rsidRPr="003E39C4">
        <w:rPr>
          <w:spacing w:val="-4"/>
          <w:w w:val="115"/>
          <w:sz w:val="22"/>
          <w:szCs w:val="22"/>
        </w:rPr>
        <w:t xml:space="preserve"> complex </w:t>
      </w:r>
      <w:r w:rsidR="00D7242F" w:rsidRPr="003E39C4">
        <w:rPr>
          <w:spacing w:val="-4"/>
          <w:w w:val="115"/>
          <w:sz w:val="22"/>
          <w:szCs w:val="22"/>
        </w:rPr>
        <w:t>real-world</w:t>
      </w:r>
      <w:r w:rsidR="00D7242F">
        <w:rPr>
          <w:spacing w:val="-4"/>
          <w:w w:val="115"/>
          <w:sz w:val="22"/>
          <w:szCs w:val="22"/>
        </w:rPr>
        <w:t xml:space="preserve"> problems.  </w:t>
      </w:r>
    </w:p>
    <w:p w:rsidR="00FC29B8" w:rsidRPr="00FC29B8" w:rsidRDefault="00FC29B8" w:rsidP="00FC29B8">
      <w:pPr>
        <w:kinsoku w:val="0"/>
        <w:overflowPunct w:val="0"/>
        <w:rPr>
          <w:sz w:val="26"/>
          <w:szCs w:val="26"/>
        </w:rPr>
      </w:pPr>
      <w:r>
        <w:rPr>
          <w:b/>
          <w:bCs/>
          <w:sz w:val="26"/>
          <w:szCs w:val="26"/>
        </w:rPr>
        <w:t>(Art Requirements)</w:t>
      </w:r>
      <w:r w:rsidRPr="00FC29B8">
        <w:rPr>
          <w:b/>
          <w:bCs/>
          <w:sz w:val="26"/>
          <w:szCs w:val="26"/>
        </w:rPr>
        <w:t> </w:t>
      </w:r>
      <w:r w:rsidRPr="00FC29B8">
        <w:rPr>
          <w:sz w:val="26"/>
          <w:szCs w:val="26"/>
        </w:rPr>
        <w:t>Students will be required to cre</w:t>
      </w:r>
      <w:r w:rsidR="00E020BB">
        <w:rPr>
          <w:sz w:val="26"/>
          <w:szCs w:val="26"/>
        </w:rPr>
        <w:t>ate visual interpretations of</w:t>
      </w:r>
      <w:r w:rsidRPr="00FC29B8">
        <w:rPr>
          <w:sz w:val="26"/>
          <w:szCs w:val="26"/>
        </w:rPr>
        <w:t xml:space="preserve"> work including </w:t>
      </w:r>
      <w:r w:rsidR="008826A5">
        <w:rPr>
          <w:sz w:val="26"/>
          <w:szCs w:val="26"/>
        </w:rPr>
        <w:t>blueprints and graphic design; e</w:t>
      </w:r>
      <w:r w:rsidRPr="00FC29B8">
        <w:rPr>
          <w:sz w:val="26"/>
          <w:szCs w:val="26"/>
        </w:rPr>
        <w:t>ven for those who can only draw stick figures. </w:t>
      </w:r>
    </w:p>
    <w:p w:rsidR="00393276" w:rsidRDefault="00393276" w:rsidP="006F37AF">
      <w:pPr>
        <w:kinsoku w:val="0"/>
        <w:overflowPunct w:val="0"/>
        <w:rPr>
          <w:sz w:val="26"/>
          <w:szCs w:val="26"/>
        </w:rPr>
      </w:pPr>
    </w:p>
    <w:p w:rsidR="00ED7963" w:rsidRPr="00C37FCB" w:rsidRDefault="00ED7963" w:rsidP="00AB0F8D">
      <w:pPr>
        <w:rPr>
          <w:sz w:val="22"/>
          <w:szCs w:val="22"/>
        </w:rPr>
      </w:pPr>
    </w:p>
    <w:p w:rsidR="00ED7963" w:rsidRPr="00C37FCB" w:rsidRDefault="00ED7963" w:rsidP="00AB0F8D">
      <w:pPr>
        <w:rPr>
          <w:b/>
          <w:bCs/>
          <w:sz w:val="22"/>
          <w:szCs w:val="22"/>
        </w:rPr>
      </w:pPr>
      <w:r w:rsidRPr="00C37FCB">
        <w:rPr>
          <w:b/>
          <w:bCs/>
          <w:sz w:val="22"/>
          <w:szCs w:val="22"/>
        </w:rPr>
        <w:t xml:space="preserve">Course </w:t>
      </w:r>
      <w:r w:rsidR="00D90372">
        <w:rPr>
          <w:b/>
          <w:bCs/>
          <w:sz w:val="22"/>
          <w:szCs w:val="22"/>
        </w:rPr>
        <w:t xml:space="preserve">1 </w:t>
      </w:r>
      <w:r w:rsidRPr="00C37FCB">
        <w:rPr>
          <w:b/>
          <w:bCs/>
          <w:sz w:val="22"/>
          <w:szCs w:val="22"/>
        </w:rPr>
        <w:t>Resources</w:t>
      </w:r>
    </w:p>
    <w:p w:rsidR="00ED7963" w:rsidRDefault="00ED7963" w:rsidP="00A329DC">
      <w:pPr>
        <w:numPr>
          <w:ilvl w:val="0"/>
          <w:numId w:val="1"/>
        </w:numPr>
        <w:rPr>
          <w:sz w:val="22"/>
          <w:szCs w:val="22"/>
        </w:rPr>
        <w:sectPr w:rsidR="00ED7963" w:rsidSect="00E97C48">
          <w:footerReference w:type="default" r:id="rId7"/>
          <w:pgSz w:w="12240" w:h="15840" w:code="1"/>
          <w:pgMar w:top="720" w:right="720" w:bottom="720" w:left="720" w:header="720" w:footer="720" w:gutter="0"/>
          <w:cols w:space="720"/>
          <w:docGrid w:linePitch="360"/>
        </w:sectPr>
      </w:pPr>
    </w:p>
    <w:p w:rsidR="00ED7963" w:rsidRDefault="00ED7963" w:rsidP="00A329DC">
      <w:pPr>
        <w:numPr>
          <w:ilvl w:val="0"/>
          <w:numId w:val="1"/>
        </w:numPr>
        <w:rPr>
          <w:sz w:val="22"/>
          <w:szCs w:val="22"/>
        </w:rPr>
      </w:pPr>
      <w:r w:rsidRPr="00C37FCB">
        <w:rPr>
          <w:sz w:val="22"/>
          <w:szCs w:val="22"/>
        </w:rPr>
        <w:t xml:space="preserve">Text:  </w:t>
      </w:r>
      <w:r>
        <w:rPr>
          <w:sz w:val="22"/>
          <w:szCs w:val="22"/>
        </w:rPr>
        <w:t>Holt McDougal Mathematics Course 1</w:t>
      </w:r>
    </w:p>
    <w:p w:rsidR="00ED7963" w:rsidRPr="008706BC" w:rsidRDefault="00ED7963" w:rsidP="008706BC">
      <w:pPr>
        <w:numPr>
          <w:ilvl w:val="0"/>
          <w:numId w:val="1"/>
        </w:numPr>
        <w:rPr>
          <w:sz w:val="22"/>
          <w:szCs w:val="22"/>
        </w:rPr>
      </w:pPr>
      <w:r>
        <w:rPr>
          <w:sz w:val="22"/>
          <w:szCs w:val="22"/>
        </w:rPr>
        <w:t>Engage NY</w:t>
      </w:r>
    </w:p>
    <w:p w:rsidR="00ED7963" w:rsidRPr="00C37FCB" w:rsidRDefault="00ED7963" w:rsidP="00E55C6F">
      <w:pPr>
        <w:numPr>
          <w:ilvl w:val="0"/>
          <w:numId w:val="1"/>
        </w:numPr>
        <w:rPr>
          <w:sz w:val="22"/>
          <w:szCs w:val="22"/>
        </w:rPr>
      </w:pPr>
      <w:r w:rsidRPr="00C37FCB">
        <w:rPr>
          <w:sz w:val="22"/>
          <w:szCs w:val="22"/>
        </w:rPr>
        <w:t>Additional supplemental resources</w:t>
      </w:r>
    </w:p>
    <w:p w:rsidR="00ED7963" w:rsidRDefault="00ED7963" w:rsidP="00AB0F8D">
      <w:pPr>
        <w:rPr>
          <w:b/>
          <w:bCs/>
          <w:sz w:val="22"/>
          <w:szCs w:val="22"/>
        </w:rPr>
        <w:sectPr w:rsidR="00ED7963" w:rsidSect="00C23855">
          <w:type w:val="continuous"/>
          <w:pgSz w:w="12240" w:h="15840" w:code="1"/>
          <w:pgMar w:top="720" w:right="720" w:bottom="720" w:left="720" w:header="720" w:footer="720" w:gutter="0"/>
          <w:cols w:space="720"/>
          <w:docGrid w:linePitch="360"/>
        </w:sectPr>
      </w:pPr>
    </w:p>
    <w:p w:rsidR="00ED7963" w:rsidRDefault="00ED7963" w:rsidP="00AB0F8D">
      <w:pPr>
        <w:rPr>
          <w:b/>
          <w:bCs/>
          <w:sz w:val="22"/>
          <w:szCs w:val="22"/>
        </w:rPr>
      </w:pPr>
    </w:p>
    <w:p w:rsidR="00ED7963" w:rsidRDefault="00ED7963" w:rsidP="007944C3">
      <w:pPr>
        <w:rPr>
          <w:b/>
          <w:bCs/>
          <w:sz w:val="22"/>
          <w:szCs w:val="22"/>
        </w:rPr>
      </w:pPr>
      <w:r>
        <w:rPr>
          <w:b/>
          <w:bCs/>
          <w:sz w:val="22"/>
          <w:szCs w:val="22"/>
        </w:rPr>
        <w:t xml:space="preserve">Course </w:t>
      </w:r>
      <w:r w:rsidR="00D7242F">
        <w:rPr>
          <w:b/>
          <w:bCs/>
          <w:sz w:val="22"/>
          <w:szCs w:val="22"/>
        </w:rPr>
        <w:t xml:space="preserve">1 </w:t>
      </w:r>
      <w:r>
        <w:rPr>
          <w:b/>
          <w:bCs/>
          <w:sz w:val="22"/>
          <w:szCs w:val="22"/>
        </w:rPr>
        <w:t>Outline/Instructional Units:</w:t>
      </w:r>
    </w:p>
    <w:p w:rsidR="00ED7963" w:rsidRDefault="00ED7963" w:rsidP="00393276">
      <w:pPr>
        <w:pStyle w:val="ListParagraph"/>
        <w:ind w:left="0"/>
        <w:rPr>
          <w:sz w:val="22"/>
          <w:szCs w:val="22"/>
        </w:rPr>
        <w:sectPr w:rsidR="00ED7963" w:rsidSect="00E76A41">
          <w:type w:val="continuous"/>
          <w:pgSz w:w="12240" w:h="15840" w:code="1"/>
          <w:pgMar w:top="720" w:right="720" w:bottom="720" w:left="720" w:header="720" w:footer="720" w:gutter="0"/>
          <w:cols w:space="720"/>
          <w:docGrid w:linePitch="360"/>
        </w:sectPr>
      </w:pPr>
    </w:p>
    <w:p w:rsidR="00ED7963" w:rsidRDefault="00ED7963" w:rsidP="007944C3">
      <w:pPr>
        <w:pStyle w:val="ListParagraph"/>
        <w:numPr>
          <w:ilvl w:val="0"/>
          <w:numId w:val="9"/>
        </w:numPr>
        <w:rPr>
          <w:sz w:val="22"/>
          <w:szCs w:val="22"/>
        </w:rPr>
      </w:pPr>
      <w:r>
        <w:rPr>
          <w:sz w:val="22"/>
          <w:szCs w:val="22"/>
        </w:rPr>
        <w:t>Problem Solving</w:t>
      </w:r>
    </w:p>
    <w:p w:rsidR="00ED7963" w:rsidRDefault="00ED7963" w:rsidP="007944C3">
      <w:pPr>
        <w:pStyle w:val="ListParagraph"/>
        <w:numPr>
          <w:ilvl w:val="0"/>
          <w:numId w:val="9"/>
        </w:numPr>
        <w:rPr>
          <w:sz w:val="22"/>
          <w:szCs w:val="22"/>
        </w:rPr>
      </w:pPr>
      <w:r>
        <w:rPr>
          <w:sz w:val="22"/>
          <w:szCs w:val="22"/>
        </w:rPr>
        <w:t>Rational Numbers</w:t>
      </w:r>
    </w:p>
    <w:p w:rsidR="00ED7963" w:rsidRPr="00FC4048" w:rsidRDefault="00ED7963" w:rsidP="00FC4048">
      <w:pPr>
        <w:pStyle w:val="ListParagraph"/>
        <w:numPr>
          <w:ilvl w:val="0"/>
          <w:numId w:val="9"/>
        </w:numPr>
        <w:rPr>
          <w:sz w:val="22"/>
          <w:szCs w:val="22"/>
        </w:rPr>
      </w:pPr>
      <w:r>
        <w:rPr>
          <w:sz w:val="22"/>
          <w:szCs w:val="22"/>
        </w:rPr>
        <w:t>Ratios</w:t>
      </w:r>
    </w:p>
    <w:p w:rsidR="00ED7963" w:rsidRDefault="00ED7963" w:rsidP="007944C3">
      <w:pPr>
        <w:pStyle w:val="ListParagraph"/>
        <w:numPr>
          <w:ilvl w:val="0"/>
          <w:numId w:val="9"/>
        </w:numPr>
        <w:rPr>
          <w:sz w:val="22"/>
          <w:szCs w:val="22"/>
        </w:rPr>
      </w:pPr>
      <w:proofErr w:type="spellStart"/>
      <w:r>
        <w:rPr>
          <w:sz w:val="22"/>
          <w:szCs w:val="22"/>
        </w:rPr>
        <w:t>Percents</w:t>
      </w:r>
      <w:proofErr w:type="spellEnd"/>
    </w:p>
    <w:p w:rsidR="00ED7963" w:rsidRDefault="00ED7963" w:rsidP="007944C3">
      <w:pPr>
        <w:pStyle w:val="ListParagraph"/>
        <w:numPr>
          <w:ilvl w:val="0"/>
          <w:numId w:val="9"/>
        </w:numPr>
        <w:rPr>
          <w:sz w:val="22"/>
          <w:szCs w:val="22"/>
        </w:rPr>
      </w:pPr>
      <w:r>
        <w:rPr>
          <w:sz w:val="22"/>
          <w:szCs w:val="22"/>
        </w:rPr>
        <w:t>The Number System</w:t>
      </w:r>
    </w:p>
    <w:p w:rsidR="00ED7963" w:rsidRDefault="00ED7963" w:rsidP="007944C3">
      <w:pPr>
        <w:pStyle w:val="ListParagraph"/>
        <w:numPr>
          <w:ilvl w:val="0"/>
          <w:numId w:val="9"/>
        </w:numPr>
        <w:rPr>
          <w:sz w:val="22"/>
          <w:szCs w:val="22"/>
        </w:rPr>
      </w:pPr>
      <w:r>
        <w:rPr>
          <w:sz w:val="22"/>
          <w:szCs w:val="22"/>
        </w:rPr>
        <w:t>GCF &amp; Distribution</w:t>
      </w:r>
    </w:p>
    <w:p w:rsidR="00ED7963" w:rsidRPr="00EE0629" w:rsidRDefault="00ED7963" w:rsidP="00EE0629">
      <w:pPr>
        <w:pStyle w:val="ListParagraph"/>
        <w:numPr>
          <w:ilvl w:val="0"/>
          <w:numId w:val="9"/>
        </w:numPr>
        <w:rPr>
          <w:sz w:val="22"/>
          <w:szCs w:val="22"/>
        </w:rPr>
      </w:pPr>
      <w:r>
        <w:rPr>
          <w:sz w:val="22"/>
          <w:szCs w:val="22"/>
        </w:rPr>
        <w:t xml:space="preserve">Expressions &amp; Equations: </w:t>
      </w:r>
    </w:p>
    <w:p w:rsidR="00ED7963" w:rsidRDefault="00ED7963" w:rsidP="007944C3">
      <w:pPr>
        <w:pStyle w:val="ListParagraph"/>
        <w:numPr>
          <w:ilvl w:val="0"/>
          <w:numId w:val="9"/>
        </w:numPr>
        <w:rPr>
          <w:sz w:val="22"/>
          <w:szCs w:val="22"/>
        </w:rPr>
      </w:pPr>
      <w:r>
        <w:rPr>
          <w:sz w:val="22"/>
          <w:szCs w:val="22"/>
        </w:rPr>
        <w:t>Inequalities</w:t>
      </w:r>
    </w:p>
    <w:p w:rsidR="00ED7963" w:rsidRDefault="00ED7963" w:rsidP="007944C3">
      <w:pPr>
        <w:pStyle w:val="ListParagraph"/>
        <w:numPr>
          <w:ilvl w:val="0"/>
          <w:numId w:val="9"/>
        </w:numPr>
        <w:rPr>
          <w:sz w:val="22"/>
          <w:szCs w:val="22"/>
        </w:rPr>
      </w:pPr>
      <w:r>
        <w:rPr>
          <w:sz w:val="22"/>
          <w:szCs w:val="22"/>
        </w:rPr>
        <w:t>Geometry</w:t>
      </w:r>
    </w:p>
    <w:p w:rsidR="00ED7963" w:rsidRPr="001912FC" w:rsidRDefault="00ED7963" w:rsidP="00762AD1">
      <w:pPr>
        <w:pStyle w:val="ListParagraph"/>
        <w:numPr>
          <w:ilvl w:val="0"/>
          <w:numId w:val="9"/>
        </w:numPr>
        <w:rPr>
          <w:sz w:val="22"/>
          <w:szCs w:val="22"/>
        </w:rPr>
        <w:sectPr w:rsidR="00ED7963" w:rsidRPr="001912FC" w:rsidSect="00E76A41">
          <w:type w:val="continuous"/>
          <w:pgSz w:w="12240" w:h="15840" w:code="1"/>
          <w:pgMar w:top="720" w:right="720" w:bottom="720" w:left="720" w:header="720" w:footer="720" w:gutter="0"/>
          <w:cols w:num="2" w:space="720"/>
          <w:docGrid w:linePitch="360"/>
        </w:sectPr>
      </w:pPr>
      <w:r>
        <w:rPr>
          <w:sz w:val="22"/>
          <w:szCs w:val="22"/>
        </w:rPr>
        <w:t>Statistics</w:t>
      </w:r>
    </w:p>
    <w:p w:rsidR="00D90372" w:rsidRDefault="00D90372" w:rsidP="001912FC">
      <w:pPr>
        <w:rPr>
          <w:b/>
          <w:bCs/>
          <w:sz w:val="22"/>
          <w:szCs w:val="22"/>
        </w:rPr>
      </w:pPr>
    </w:p>
    <w:p w:rsidR="00ED7963" w:rsidRDefault="00D90372" w:rsidP="001912FC">
      <w:pPr>
        <w:rPr>
          <w:b/>
          <w:bCs/>
          <w:sz w:val="22"/>
          <w:szCs w:val="22"/>
        </w:rPr>
      </w:pPr>
      <w:r>
        <w:rPr>
          <w:b/>
          <w:bCs/>
          <w:sz w:val="22"/>
          <w:szCs w:val="22"/>
        </w:rPr>
        <w:t xml:space="preserve">Science Resources: </w:t>
      </w:r>
    </w:p>
    <w:p w:rsidR="00ED7963" w:rsidRDefault="00D90372" w:rsidP="00D90372">
      <w:pPr>
        <w:numPr>
          <w:ilvl w:val="0"/>
          <w:numId w:val="16"/>
        </w:numPr>
        <w:rPr>
          <w:sz w:val="22"/>
          <w:szCs w:val="22"/>
        </w:rPr>
      </w:pPr>
      <w:r>
        <w:rPr>
          <w:sz w:val="22"/>
          <w:szCs w:val="22"/>
        </w:rPr>
        <w:t>Google Classroom</w:t>
      </w:r>
    </w:p>
    <w:p w:rsidR="00D90372" w:rsidRDefault="001C24A0" w:rsidP="00D90372">
      <w:pPr>
        <w:numPr>
          <w:ilvl w:val="0"/>
          <w:numId w:val="16"/>
        </w:numPr>
        <w:rPr>
          <w:sz w:val="22"/>
          <w:szCs w:val="22"/>
        </w:rPr>
      </w:pPr>
      <w:hyperlink r:id="rId8" w:history="1">
        <w:r w:rsidR="00D90372" w:rsidRPr="00D90372">
          <w:rPr>
            <w:rStyle w:val="Hyperlink"/>
            <w:sz w:val="22"/>
            <w:szCs w:val="22"/>
          </w:rPr>
          <w:t>l</w:t>
        </w:r>
        <w:r w:rsidR="00D90372">
          <w:rPr>
            <w:rStyle w:val="Hyperlink"/>
            <w:sz w:val="22"/>
            <w:szCs w:val="22"/>
          </w:rPr>
          <w:t>indsey-science.</w:t>
        </w:r>
        <w:r w:rsidR="00D90372" w:rsidRPr="00D90372">
          <w:rPr>
            <w:rStyle w:val="Hyperlink"/>
            <w:sz w:val="22"/>
            <w:szCs w:val="22"/>
          </w:rPr>
          <w:t>weebly.com</w:t>
        </w:r>
      </w:hyperlink>
    </w:p>
    <w:p w:rsidR="00D90372" w:rsidRDefault="00D90372" w:rsidP="00D90372">
      <w:pPr>
        <w:pStyle w:val="Heading2"/>
        <w:numPr>
          <w:ilvl w:val="0"/>
          <w:numId w:val="16"/>
        </w:numPr>
        <w:spacing w:before="0" w:beforeAutospacing="0" w:after="240" w:afterAutospacing="0"/>
        <w:contextualSpacing/>
        <w:rPr>
          <w:rStyle w:val="Strong"/>
          <w:b/>
          <w:bCs/>
          <w:color w:val="000000"/>
          <w:sz w:val="22"/>
        </w:rPr>
      </w:pPr>
      <w:proofErr w:type="spellStart"/>
      <w:r w:rsidRPr="00D90372">
        <w:rPr>
          <w:b w:val="0"/>
          <w:color w:val="000000"/>
          <w:sz w:val="22"/>
        </w:rPr>
        <w:t>Stemscopes</w:t>
      </w:r>
      <w:proofErr w:type="spellEnd"/>
      <w:r w:rsidRPr="00D90372">
        <w:rPr>
          <w:b w:val="0"/>
          <w:color w:val="000000"/>
          <w:sz w:val="22"/>
        </w:rPr>
        <w:t xml:space="preserve"> website link:</w:t>
      </w:r>
      <w:r w:rsidRPr="00D90372">
        <w:rPr>
          <w:rStyle w:val="apple-converted-space"/>
          <w:b w:val="0"/>
          <w:color w:val="000000"/>
          <w:sz w:val="22"/>
        </w:rPr>
        <w:t> </w:t>
      </w:r>
      <w:r w:rsidRPr="00D90372">
        <w:rPr>
          <w:rFonts w:ascii="Courier New" w:hAnsi="Courier New" w:cs="Courier New"/>
          <w:b w:val="0"/>
          <w:color w:val="000000"/>
          <w:sz w:val="22"/>
        </w:rPr>
        <w:t>﻿</w:t>
      </w:r>
      <w:hyperlink r:id="rId9" w:tgtFrame="_blank" w:history="1">
        <w:r w:rsidRPr="00D90372">
          <w:rPr>
            <w:rStyle w:val="Hyperlink"/>
            <w:b w:val="0"/>
            <w:color w:val="A6A6A6"/>
            <w:sz w:val="22"/>
          </w:rPr>
          <w:t>http://tinyurl.com/ohstemscopes</w:t>
        </w:r>
        <w:r w:rsidRPr="00D90372">
          <w:rPr>
            <w:rStyle w:val="Hyperlink"/>
            <w:rFonts w:ascii="Courier New" w:hAnsi="Courier New" w:cs="Courier New"/>
            <w:b w:val="0"/>
            <w:color w:val="A6A6A6"/>
            <w:sz w:val="22"/>
          </w:rPr>
          <w:t>﻿</w:t>
        </w:r>
      </w:hyperlink>
    </w:p>
    <w:p w:rsidR="00D90372" w:rsidRDefault="00D90372" w:rsidP="00D90372">
      <w:pPr>
        <w:pStyle w:val="Heading2"/>
        <w:numPr>
          <w:ilvl w:val="0"/>
          <w:numId w:val="16"/>
        </w:numPr>
        <w:spacing w:before="0" w:beforeAutospacing="0" w:after="240" w:afterAutospacing="0"/>
        <w:rPr>
          <w:b w:val="0"/>
          <w:color w:val="000000"/>
          <w:sz w:val="22"/>
          <w:szCs w:val="22"/>
        </w:rPr>
      </w:pPr>
      <w:r w:rsidRPr="00D90372">
        <w:rPr>
          <w:b w:val="0"/>
          <w:color w:val="000000"/>
          <w:sz w:val="22"/>
          <w:szCs w:val="22"/>
        </w:rPr>
        <w:t>ReadWorks:</w:t>
      </w:r>
      <w:r w:rsidRPr="00D90372">
        <w:rPr>
          <w:rStyle w:val="apple-converted-space"/>
          <w:b w:val="0"/>
          <w:color w:val="000000"/>
          <w:sz w:val="22"/>
          <w:szCs w:val="22"/>
        </w:rPr>
        <w:t> </w:t>
      </w:r>
      <w:hyperlink r:id="rId10" w:tgtFrame="_blank" w:history="1">
        <w:r w:rsidRPr="00D90372">
          <w:rPr>
            <w:rStyle w:val="Hyperlink"/>
            <w:b w:val="0"/>
            <w:color w:val="A6A6A6"/>
            <w:sz w:val="22"/>
            <w:szCs w:val="22"/>
          </w:rPr>
          <w:t>www.readworks.org/student-authentication?url=%2Fstudent</w:t>
        </w:r>
      </w:hyperlink>
    </w:p>
    <w:p w:rsidR="00D90372" w:rsidRDefault="00D90372" w:rsidP="00D90372">
      <w:pPr>
        <w:rPr>
          <w:b/>
          <w:bCs/>
          <w:sz w:val="22"/>
          <w:szCs w:val="22"/>
        </w:rPr>
      </w:pPr>
      <w:r>
        <w:rPr>
          <w:b/>
          <w:bCs/>
          <w:sz w:val="22"/>
          <w:szCs w:val="22"/>
        </w:rPr>
        <w:t xml:space="preserve">Science Outline/Instructional Units: </w:t>
      </w:r>
      <w:r w:rsidR="00CA7350">
        <w:rPr>
          <w:b/>
          <w:bCs/>
          <w:sz w:val="22"/>
          <w:szCs w:val="22"/>
        </w:rPr>
        <w:br/>
      </w:r>
    </w:p>
    <w:p w:rsidR="00D90372" w:rsidRDefault="00CA7350" w:rsidP="00D90372">
      <w:pPr>
        <w:pStyle w:val="Heading2"/>
        <w:numPr>
          <w:ilvl w:val="0"/>
          <w:numId w:val="17"/>
        </w:numPr>
        <w:spacing w:before="0" w:beforeAutospacing="0" w:after="240" w:afterAutospacing="0"/>
        <w:rPr>
          <w:b w:val="0"/>
          <w:color w:val="000000"/>
          <w:sz w:val="22"/>
          <w:szCs w:val="22"/>
        </w:rPr>
      </w:pPr>
      <w:r>
        <w:rPr>
          <w:b w:val="0"/>
          <w:color w:val="000000"/>
          <w:sz w:val="22"/>
          <w:szCs w:val="22"/>
        </w:rPr>
        <w:t>Unit 1 Space science: The Universe, Formation of Galaxies, Formation of the Solar System, Patterns of Motion, Earth, Sun, Moon System</w:t>
      </w:r>
    </w:p>
    <w:p w:rsidR="00CA7350" w:rsidRDefault="00CA7350" w:rsidP="00D90372">
      <w:pPr>
        <w:pStyle w:val="Heading2"/>
        <w:numPr>
          <w:ilvl w:val="0"/>
          <w:numId w:val="17"/>
        </w:numPr>
        <w:spacing w:before="0" w:beforeAutospacing="0" w:after="240" w:afterAutospacing="0"/>
        <w:rPr>
          <w:b w:val="0"/>
          <w:color w:val="000000"/>
          <w:sz w:val="22"/>
          <w:szCs w:val="22"/>
        </w:rPr>
      </w:pPr>
      <w:r>
        <w:rPr>
          <w:b w:val="0"/>
          <w:color w:val="000000"/>
          <w:sz w:val="22"/>
          <w:szCs w:val="22"/>
        </w:rPr>
        <w:t>Unit 2 Geological Processes: Geologic History of Earth, Seafloor Spreading, Plate Tectonics, Weathering and Erosion, Geoscience Processes, Natural Hazard Prediction</w:t>
      </w:r>
    </w:p>
    <w:p w:rsidR="00CA7350" w:rsidRDefault="00CA7350" w:rsidP="00D90372">
      <w:pPr>
        <w:pStyle w:val="Heading2"/>
        <w:numPr>
          <w:ilvl w:val="0"/>
          <w:numId w:val="17"/>
        </w:numPr>
        <w:spacing w:before="0" w:beforeAutospacing="0" w:after="240" w:afterAutospacing="0"/>
        <w:rPr>
          <w:b w:val="0"/>
          <w:color w:val="000000"/>
          <w:sz w:val="22"/>
          <w:szCs w:val="22"/>
        </w:rPr>
      </w:pPr>
      <w:r>
        <w:rPr>
          <w:b w:val="0"/>
          <w:color w:val="000000"/>
          <w:sz w:val="22"/>
          <w:szCs w:val="22"/>
        </w:rPr>
        <w:t>Unit 3 Weather and Climate: Weather and Climate/Prediction, Water Cycle, Water in the Atmosphere, Ocean Currents/Influence on Weather and Climate</w:t>
      </w:r>
    </w:p>
    <w:p w:rsidR="00CA7350" w:rsidRDefault="00CA7350" w:rsidP="00D90372">
      <w:pPr>
        <w:pStyle w:val="Heading2"/>
        <w:numPr>
          <w:ilvl w:val="0"/>
          <w:numId w:val="17"/>
        </w:numPr>
        <w:spacing w:before="0" w:beforeAutospacing="0" w:after="240" w:afterAutospacing="0"/>
        <w:rPr>
          <w:b w:val="0"/>
          <w:color w:val="000000"/>
          <w:sz w:val="22"/>
          <w:szCs w:val="22"/>
        </w:rPr>
      </w:pPr>
      <w:r>
        <w:rPr>
          <w:b w:val="0"/>
          <w:color w:val="000000"/>
          <w:sz w:val="22"/>
          <w:szCs w:val="22"/>
        </w:rPr>
        <w:t>Unit 4 Natural Resources and Environmental Impact: Human activities, Human Impact, Consumption of natural Resources, Changes to Earth’s Environment, Human dependence or Natural resources</w:t>
      </w:r>
    </w:p>
    <w:p w:rsidR="00D90372" w:rsidRDefault="00D90372" w:rsidP="00D90372">
      <w:pPr>
        <w:pStyle w:val="Heading2"/>
        <w:spacing w:before="0" w:beforeAutospacing="0" w:after="240" w:afterAutospacing="0"/>
        <w:ind w:left="720"/>
        <w:rPr>
          <w:b w:val="0"/>
          <w:color w:val="000000"/>
          <w:sz w:val="22"/>
          <w:szCs w:val="22"/>
        </w:rPr>
      </w:pPr>
    </w:p>
    <w:p w:rsidR="00CA7350" w:rsidRDefault="00CA7350" w:rsidP="00CA7350">
      <w:pPr>
        <w:pStyle w:val="Heading2"/>
        <w:spacing w:before="0" w:beforeAutospacing="0" w:after="240" w:afterAutospacing="0"/>
        <w:rPr>
          <w:b w:val="0"/>
          <w:color w:val="000000"/>
          <w:sz w:val="22"/>
          <w:szCs w:val="22"/>
        </w:rPr>
      </w:pPr>
    </w:p>
    <w:p w:rsidR="00CA7350" w:rsidRPr="00D90372" w:rsidRDefault="00CA7350" w:rsidP="00CA7350">
      <w:pPr>
        <w:pStyle w:val="Heading2"/>
        <w:spacing w:before="0" w:beforeAutospacing="0" w:after="240" w:afterAutospacing="0"/>
        <w:rPr>
          <w:b w:val="0"/>
          <w:color w:val="000000"/>
          <w:sz w:val="22"/>
          <w:szCs w:val="22"/>
        </w:rPr>
      </w:pPr>
    </w:p>
    <w:p w:rsidR="00ED7963" w:rsidRPr="0088785D" w:rsidRDefault="00ED7963" w:rsidP="00762AD1">
      <w:pPr>
        <w:rPr>
          <w:b/>
          <w:sz w:val="22"/>
          <w:szCs w:val="22"/>
        </w:rPr>
      </w:pPr>
      <w:r w:rsidRPr="0088785D">
        <w:rPr>
          <w:b/>
          <w:sz w:val="22"/>
          <w:szCs w:val="22"/>
        </w:rPr>
        <w:t>Grading</w:t>
      </w:r>
    </w:p>
    <w:p w:rsidR="00ED7963" w:rsidRDefault="00ED7963" w:rsidP="00762AD1">
      <w:pPr>
        <w:rPr>
          <w:sz w:val="22"/>
          <w:szCs w:val="22"/>
        </w:rPr>
      </w:pPr>
      <w:r>
        <w:rPr>
          <w:sz w:val="22"/>
          <w:szCs w:val="22"/>
        </w:rPr>
        <w:t>Grades will be based on a percentage. This percentage will include completion of individual work, group work, and assessments. The grading scale will be as follows:</w:t>
      </w:r>
    </w:p>
    <w:p w:rsidR="00ED7963" w:rsidRDefault="00ED7963" w:rsidP="00762AD1">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1463"/>
        <w:gridCol w:w="1463"/>
      </w:tblGrid>
      <w:tr w:rsidR="00ED7963" w:rsidTr="00D90372">
        <w:trPr>
          <w:trHeight w:val="261"/>
        </w:trPr>
        <w:tc>
          <w:tcPr>
            <w:tcW w:w="1463" w:type="dxa"/>
          </w:tcPr>
          <w:p w:rsidR="00ED7963" w:rsidRPr="00FB3B17" w:rsidRDefault="00ED7963" w:rsidP="00D90372">
            <w:pPr>
              <w:rPr>
                <w:rFonts w:ascii="Calibri" w:hAnsi="Calibri"/>
              </w:rPr>
            </w:pPr>
            <w:r w:rsidRPr="00FB3B17">
              <w:rPr>
                <w:rFonts w:ascii="Calibri" w:hAnsi="Calibri"/>
                <w:sz w:val="22"/>
                <w:szCs w:val="22"/>
              </w:rPr>
              <w:t>Grade</w:t>
            </w:r>
          </w:p>
        </w:tc>
        <w:tc>
          <w:tcPr>
            <w:tcW w:w="1463" w:type="dxa"/>
          </w:tcPr>
          <w:p w:rsidR="00ED7963" w:rsidRPr="00FB3B17" w:rsidRDefault="00ED7963" w:rsidP="00D90372">
            <w:pPr>
              <w:rPr>
                <w:rFonts w:ascii="Calibri" w:hAnsi="Calibri"/>
              </w:rPr>
            </w:pPr>
            <w:r w:rsidRPr="00FB3B17">
              <w:rPr>
                <w:rFonts w:ascii="Calibri" w:hAnsi="Calibri"/>
                <w:sz w:val="22"/>
                <w:szCs w:val="22"/>
              </w:rPr>
              <w:t>High</w:t>
            </w:r>
          </w:p>
        </w:tc>
        <w:tc>
          <w:tcPr>
            <w:tcW w:w="1463" w:type="dxa"/>
          </w:tcPr>
          <w:p w:rsidR="00ED7963" w:rsidRPr="00FB3B17" w:rsidRDefault="00ED7963" w:rsidP="00D90372">
            <w:pPr>
              <w:rPr>
                <w:rFonts w:ascii="Calibri" w:hAnsi="Calibri"/>
              </w:rPr>
            </w:pPr>
            <w:r w:rsidRPr="00FB3B17">
              <w:rPr>
                <w:rFonts w:ascii="Calibri" w:hAnsi="Calibri"/>
                <w:sz w:val="22"/>
                <w:szCs w:val="22"/>
              </w:rPr>
              <w:t>Low</w:t>
            </w:r>
          </w:p>
        </w:tc>
      </w:tr>
      <w:tr w:rsidR="00ED7963" w:rsidTr="00D90372">
        <w:trPr>
          <w:trHeight w:val="247"/>
        </w:trPr>
        <w:tc>
          <w:tcPr>
            <w:tcW w:w="1463" w:type="dxa"/>
          </w:tcPr>
          <w:p w:rsidR="00ED7963" w:rsidRPr="00FB3B17" w:rsidRDefault="00ED7963" w:rsidP="00D90372">
            <w:pPr>
              <w:rPr>
                <w:rFonts w:ascii="Calibri" w:hAnsi="Calibri"/>
              </w:rPr>
            </w:pPr>
            <w:r w:rsidRPr="00FB3B17">
              <w:rPr>
                <w:rFonts w:ascii="Calibri" w:hAnsi="Calibri"/>
                <w:sz w:val="22"/>
                <w:szCs w:val="22"/>
              </w:rPr>
              <w:t>A</w:t>
            </w:r>
          </w:p>
        </w:tc>
        <w:tc>
          <w:tcPr>
            <w:tcW w:w="1463" w:type="dxa"/>
          </w:tcPr>
          <w:p w:rsidR="00ED7963" w:rsidRPr="00FB3B17" w:rsidRDefault="00ED7963" w:rsidP="00D90372">
            <w:pPr>
              <w:rPr>
                <w:rFonts w:ascii="Calibri" w:hAnsi="Calibri"/>
              </w:rPr>
            </w:pPr>
            <w:r w:rsidRPr="00FB3B17">
              <w:rPr>
                <w:rFonts w:ascii="Calibri" w:hAnsi="Calibri"/>
                <w:sz w:val="22"/>
                <w:szCs w:val="22"/>
              </w:rPr>
              <w:t>100%</w:t>
            </w:r>
          </w:p>
        </w:tc>
        <w:tc>
          <w:tcPr>
            <w:tcW w:w="1463" w:type="dxa"/>
          </w:tcPr>
          <w:p w:rsidR="00ED7963" w:rsidRPr="00FB3B17" w:rsidRDefault="00ED7963" w:rsidP="00D90372">
            <w:pPr>
              <w:rPr>
                <w:rFonts w:ascii="Calibri" w:hAnsi="Calibri"/>
              </w:rPr>
            </w:pPr>
            <w:r w:rsidRPr="00FB3B17">
              <w:rPr>
                <w:rFonts w:ascii="Calibri" w:hAnsi="Calibri"/>
                <w:sz w:val="22"/>
                <w:szCs w:val="22"/>
              </w:rPr>
              <w:t>92.50%</w:t>
            </w:r>
          </w:p>
        </w:tc>
      </w:tr>
      <w:tr w:rsidR="00ED7963" w:rsidTr="00D90372">
        <w:trPr>
          <w:trHeight w:val="261"/>
        </w:trPr>
        <w:tc>
          <w:tcPr>
            <w:tcW w:w="1463" w:type="dxa"/>
          </w:tcPr>
          <w:p w:rsidR="00ED7963" w:rsidRPr="00FB3B17" w:rsidRDefault="00ED7963" w:rsidP="00D90372">
            <w:pPr>
              <w:rPr>
                <w:rFonts w:ascii="Calibri" w:hAnsi="Calibri"/>
              </w:rPr>
            </w:pPr>
            <w:r w:rsidRPr="00FB3B17">
              <w:rPr>
                <w:rFonts w:ascii="Calibri" w:hAnsi="Calibri"/>
                <w:sz w:val="22"/>
                <w:szCs w:val="22"/>
              </w:rPr>
              <w:t>A-</w:t>
            </w:r>
          </w:p>
        </w:tc>
        <w:tc>
          <w:tcPr>
            <w:tcW w:w="1463" w:type="dxa"/>
          </w:tcPr>
          <w:p w:rsidR="00ED7963" w:rsidRPr="00FB3B17" w:rsidRDefault="00ED7963" w:rsidP="00D90372">
            <w:pPr>
              <w:rPr>
                <w:rFonts w:ascii="Calibri" w:hAnsi="Calibri"/>
              </w:rPr>
            </w:pPr>
            <w:r w:rsidRPr="00FB3B17">
              <w:rPr>
                <w:rFonts w:ascii="Calibri" w:hAnsi="Calibri"/>
                <w:sz w:val="22"/>
                <w:szCs w:val="22"/>
              </w:rPr>
              <w:t>92.49%</w:t>
            </w:r>
          </w:p>
        </w:tc>
        <w:tc>
          <w:tcPr>
            <w:tcW w:w="1463" w:type="dxa"/>
          </w:tcPr>
          <w:p w:rsidR="00ED7963" w:rsidRPr="00FB3B17" w:rsidRDefault="00ED7963" w:rsidP="00D90372">
            <w:pPr>
              <w:rPr>
                <w:rFonts w:ascii="Calibri" w:hAnsi="Calibri"/>
              </w:rPr>
            </w:pPr>
            <w:r w:rsidRPr="00FB3B17">
              <w:rPr>
                <w:rFonts w:ascii="Calibri" w:hAnsi="Calibri"/>
                <w:sz w:val="22"/>
                <w:szCs w:val="22"/>
              </w:rPr>
              <w:t>89.50%</w:t>
            </w:r>
          </w:p>
        </w:tc>
      </w:tr>
      <w:tr w:rsidR="00ED7963" w:rsidTr="00D90372">
        <w:trPr>
          <w:trHeight w:val="247"/>
        </w:trPr>
        <w:tc>
          <w:tcPr>
            <w:tcW w:w="1463" w:type="dxa"/>
          </w:tcPr>
          <w:p w:rsidR="00ED7963" w:rsidRPr="00FB3B17" w:rsidRDefault="00ED7963" w:rsidP="00D90372">
            <w:pPr>
              <w:rPr>
                <w:rFonts w:ascii="Calibri" w:hAnsi="Calibri"/>
              </w:rPr>
            </w:pPr>
            <w:r w:rsidRPr="00FB3B17">
              <w:rPr>
                <w:rFonts w:ascii="Calibri" w:hAnsi="Calibri"/>
                <w:sz w:val="22"/>
                <w:szCs w:val="22"/>
              </w:rPr>
              <w:t>B+</w:t>
            </w:r>
          </w:p>
        </w:tc>
        <w:tc>
          <w:tcPr>
            <w:tcW w:w="1463" w:type="dxa"/>
          </w:tcPr>
          <w:p w:rsidR="00ED7963" w:rsidRPr="00FB3B17" w:rsidRDefault="00ED7963" w:rsidP="00D90372">
            <w:pPr>
              <w:rPr>
                <w:rFonts w:ascii="Calibri" w:hAnsi="Calibri"/>
              </w:rPr>
            </w:pPr>
            <w:r w:rsidRPr="00FB3B17">
              <w:rPr>
                <w:rFonts w:ascii="Calibri" w:hAnsi="Calibri"/>
                <w:sz w:val="22"/>
                <w:szCs w:val="22"/>
              </w:rPr>
              <w:t>88.49%</w:t>
            </w:r>
          </w:p>
        </w:tc>
        <w:tc>
          <w:tcPr>
            <w:tcW w:w="1463" w:type="dxa"/>
          </w:tcPr>
          <w:p w:rsidR="00ED7963" w:rsidRPr="00FB3B17" w:rsidRDefault="00ED7963" w:rsidP="00D90372">
            <w:pPr>
              <w:rPr>
                <w:rFonts w:ascii="Calibri" w:hAnsi="Calibri"/>
              </w:rPr>
            </w:pPr>
            <w:r w:rsidRPr="00FB3B17">
              <w:rPr>
                <w:rFonts w:ascii="Calibri" w:hAnsi="Calibri"/>
                <w:sz w:val="22"/>
                <w:szCs w:val="22"/>
              </w:rPr>
              <w:t>87.50%</w:t>
            </w:r>
          </w:p>
        </w:tc>
      </w:tr>
      <w:tr w:rsidR="00ED7963" w:rsidTr="00D90372">
        <w:trPr>
          <w:trHeight w:val="261"/>
        </w:trPr>
        <w:tc>
          <w:tcPr>
            <w:tcW w:w="1463" w:type="dxa"/>
          </w:tcPr>
          <w:p w:rsidR="00ED7963" w:rsidRPr="00FB3B17" w:rsidRDefault="00ED7963" w:rsidP="00D90372">
            <w:pPr>
              <w:rPr>
                <w:rFonts w:ascii="Calibri" w:hAnsi="Calibri"/>
              </w:rPr>
            </w:pPr>
            <w:r w:rsidRPr="00FB3B17">
              <w:rPr>
                <w:rFonts w:ascii="Calibri" w:hAnsi="Calibri"/>
                <w:sz w:val="22"/>
                <w:szCs w:val="22"/>
              </w:rPr>
              <w:t>B</w:t>
            </w:r>
          </w:p>
        </w:tc>
        <w:tc>
          <w:tcPr>
            <w:tcW w:w="1463" w:type="dxa"/>
          </w:tcPr>
          <w:p w:rsidR="00ED7963" w:rsidRPr="00FB3B17" w:rsidRDefault="00ED7963" w:rsidP="00D90372">
            <w:pPr>
              <w:rPr>
                <w:rFonts w:ascii="Calibri" w:hAnsi="Calibri"/>
              </w:rPr>
            </w:pPr>
            <w:r w:rsidRPr="00FB3B17">
              <w:rPr>
                <w:rFonts w:ascii="Calibri" w:hAnsi="Calibri"/>
                <w:sz w:val="22"/>
                <w:szCs w:val="22"/>
              </w:rPr>
              <w:t>87.49%</w:t>
            </w:r>
          </w:p>
        </w:tc>
        <w:tc>
          <w:tcPr>
            <w:tcW w:w="1463" w:type="dxa"/>
          </w:tcPr>
          <w:p w:rsidR="00ED7963" w:rsidRPr="00FB3B17" w:rsidRDefault="00ED7963" w:rsidP="00D90372">
            <w:pPr>
              <w:rPr>
                <w:rFonts w:ascii="Calibri" w:hAnsi="Calibri"/>
              </w:rPr>
            </w:pPr>
            <w:r w:rsidRPr="00FB3B17">
              <w:rPr>
                <w:rFonts w:ascii="Calibri" w:hAnsi="Calibri"/>
                <w:sz w:val="22"/>
                <w:szCs w:val="22"/>
              </w:rPr>
              <w:t>82.50%</w:t>
            </w:r>
          </w:p>
        </w:tc>
      </w:tr>
      <w:tr w:rsidR="00ED7963" w:rsidTr="00D90372">
        <w:trPr>
          <w:trHeight w:val="247"/>
        </w:trPr>
        <w:tc>
          <w:tcPr>
            <w:tcW w:w="1463" w:type="dxa"/>
          </w:tcPr>
          <w:p w:rsidR="00ED7963" w:rsidRPr="00FB3B17" w:rsidRDefault="00ED7963" w:rsidP="00D90372">
            <w:pPr>
              <w:rPr>
                <w:rFonts w:ascii="Calibri" w:hAnsi="Calibri"/>
              </w:rPr>
            </w:pPr>
            <w:r w:rsidRPr="00FB3B17">
              <w:rPr>
                <w:rFonts w:ascii="Calibri" w:hAnsi="Calibri"/>
                <w:sz w:val="22"/>
                <w:szCs w:val="22"/>
              </w:rPr>
              <w:t>B-</w:t>
            </w:r>
          </w:p>
        </w:tc>
        <w:tc>
          <w:tcPr>
            <w:tcW w:w="1463" w:type="dxa"/>
          </w:tcPr>
          <w:p w:rsidR="00ED7963" w:rsidRPr="00FB3B17" w:rsidRDefault="00ED7963" w:rsidP="00D90372">
            <w:pPr>
              <w:rPr>
                <w:rFonts w:ascii="Calibri" w:hAnsi="Calibri"/>
              </w:rPr>
            </w:pPr>
            <w:r w:rsidRPr="00FB3B17">
              <w:rPr>
                <w:rFonts w:ascii="Calibri" w:hAnsi="Calibri"/>
                <w:sz w:val="22"/>
                <w:szCs w:val="22"/>
              </w:rPr>
              <w:t>82.49%</w:t>
            </w:r>
          </w:p>
        </w:tc>
        <w:tc>
          <w:tcPr>
            <w:tcW w:w="1463" w:type="dxa"/>
          </w:tcPr>
          <w:p w:rsidR="00ED7963" w:rsidRPr="00FB3B17" w:rsidRDefault="00ED7963" w:rsidP="00D90372">
            <w:pPr>
              <w:rPr>
                <w:rFonts w:ascii="Calibri" w:hAnsi="Calibri"/>
              </w:rPr>
            </w:pPr>
            <w:r w:rsidRPr="00FB3B17">
              <w:rPr>
                <w:rFonts w:ascii="Calibri" w:hAnsi="Calibri"/>
                <w:sz w:val="22"/>
                <w:szCs w:val="22"/>
              </w:rPr>
              <w:t>79.50%</w:t>
            </w:r>
          </w:p>
        </w:tc>
      </w:tr>
      <w:tr w:rsidR="00ED7963" w:rsidTr="00D90372">
        <w:trPr>
          <w:trHeight w:val="261"/>
        </w:trPr>
        <w:tc>
          <w:tcPr>
            <w:tcW w:w="1463" w:type="dxa"/>
          </w:tcPr>
          <w:p w:rsidR="00ED7963" w:rsidRPr="00FB3B17" w:rsidRDefault="00ED7963" w:rsidP="00D90372">
            <w:pPr>
              <w:rPr>
                <w:rFonts w:ascii="Calibri" w:hAnsi="Calibri"/>
              </w:rPr>
            </w:pPr>
            <w:r w:rsidRPr="00FB3B17">
              <w:rPr>
                <w:rFonts w:ascii="Calibri" w:hAnsi="Calibri"/>
                <w:sz w:val="22"/>
                <w:szCs w:val="22"/>
              </w:rPr>
              <w:t>C+</w:t>
            </w:r>
          </w:p>
        </w:tc>
        <w:tc>
          <w:tcPr>
            <w:tcW w:w="1463" w:type="dxa"/>
          </w:tcPr>
          <w:p w:rsidR="00ED7963" w:rsidRPr="00FB3B17" w:rsidRDefault="00ED7963" w:rsidP="00D90372">
            <w:pPr>
              <w:rPr>
                <w:rFonts w:ascii="Calibri" w:hAnsi="Calibri"/>
              </w:rPr>
            </w:pPr>
            <w:r w:rsidRPr="00FB3B17">
              <w:rPr>
                <w:rFonts w:ascii="Calibri" w:hAnsi="Calibri"/>
                <w:sz w:val="22"/>
                <w:szCs w:val="22"/>
              </w:rPr>
              <w:t>79.49%</w:t>
            </w:r>
          </w:p>
        </w:tc>
        <w:tc>
          <w:tcPr>
            <w:tcW w:w="1463" w:type="dxa"/>
          </w:tcPr>
          <w:p w:rsidR="00ED7963" w:rsidRPr="00FB3B17" w:rsidRDefault="00ED7963" w:rsidP="00D90372">
            <w:pPr>
              <w:rPr>
                <w:rFonts w:ascii="Calibri" w:hAnsi="Calibri"/>
              </w:rPr>
            </w:pPr>
            <w:r w:rsidRPr="00FB3B17">
              <w:rPr>
                <w:rFonts w:ascii="Calibri" w:hAnsi="Calibri"/>
                <w:sz w:val="22"/>
                <w:szCs w:val="22"/>
              </w:rPr>
              <w:t>77.50%</w:t>
            </w:r>
          </w:p>
        </w:tc>
      </w:tr>
      <w:tr w:rsidR="00ED7963" w:rsidTr="00D90372">
        <w:trPr>
          <w:trHeight w:val="261"/>
        </w:trPr>
        <w:tc>
          <w:tcPr>
            <w:tcW w:w="1463" w:type="dxa"/>
          </w:tcPr>
          <w:p w:rsidR="00ED7963" w:rsidRPr="00FB3B17" w:rsidRDefault="00ED7963" w:rsidP="00D90372">
            <w:pPr>
              <w:rPr>
                <w:rFonts w:ascii="Calibri" w:hAnsi="Calibri"/>
              </w:rPr>
            </w:pPr>
            <w:r w:rsidRPr="00FB3B17">
              <w:rPr>
                <w:rFonts w:ascii="Calibri" w:hAnsi="Calibri"/>
                <w:sz w:val="22"/>
                <w:szCs w:val="22"/>
              </w:rPr>
              <w:t>C</w:t>
            </w:r>
          </w:p>
        </w:tc>
        <w:tc>
          <w:tcPr>
            <w:tcW w:w="1463" w:type="dxa"/>
          </w:tcPr>
          <w:p w:rsidR="00ED7963" w:rsidRPr="00FB3B17" w:rsidRDefault="00ED7963" w:rsidP="00D90372">
            <w:pPr>
              <w:rPr>
                <w:rFonts w:ascii="Calibri" w:hAnsi="Calibri"/>
              </w:rPr>
            </w:pPr>
            <w:r w:rsidRPr="00FB3B17">
              <w:rPr>
                <w:rFonts w:ascii="Calibri" w:hAnsi="Calibri"/>
                <w:sz w:val="22"/>
                <w:szCs w:val="22"/>
              </w:rPr>
              <w:t>77.49%</w:t>
            </w:r>
          </w:p>
        </w:tc>
        <w:tc>
          <w:tcPr>
            <w:tcW w:w="1463" w:type="dxa"/>
          </w:tcPr>
          <w:p w:rsidR="00ED7963" w:rsidRPr="00FB3B17" w:rsidRDefault="00ED7963" w:rsidP="00D90372">
            <w:pPr>
              <w:rPr>
                <w:rFonts w:ascii="Calibri" w:hAnsi="Calibri"/>
              </w:rPr>
            </w:pPr>
            <w:r w:rsidRPr="00FB3B17">
              <w:rPr>
                <w:rFonts w:ascii="Calibri" w:hAnsi="Calibri"/>
                <w:sz w:val="22"/>
                <w:szCs w:val="22"/>
              </w:rPr>
              <w:t>72.50%</w:t>
            </w:r>
          </w:p>
        </w:tc>
      </w:tr>
      <w:tr w:rsidR="00ED7963" w:rsidTr="00D90372">
        <w:trPr>
          <w:trHeight w:val="247"/>
        </w:trPr>
        <w:tc>
          <w:tcPr>
            <w:tcW w:w="1463" w:type="dxa"/>
          </w:tcPr>
          <w:p w:rsidR="00ED7963" w:rsidRPr="00FB3B17" w:rsidRDefault="00ED7963" w:rsidP="00D90372">
            <w:pPr>
              <w:rPr>
                <w:rFonts w:ascii="Calibri" w:hAnsi="Calibri"/>
              </w:rPr>
            </w:pPr>
            <w:r w:rsidRPr="00FB3B17">
              <w:rPr>
                <w:rFonts w:ascii="Calibri" w:hAnsi="Calibri"/>
                <w:sz w:val="22"/>
                <w:szCs w:val="22"/>
              </w:rPr>
              <w:t>C-</w:t>
            </w:r>
          </w:p>
        </w:tc>
        <w:tc>
          <w:tcPr>
            <w:tcW w:w="1463" w:type="dxa"/>
          </w:tcPr>
          <w:p w:rsidR="00ED7963" w:rsidRPr="00FB3B17" w:rsidRDefault="00ED7963" w:rsidP="00D90372">
            <w:pPr>
              <w:rPr>
                <w:rFonts w:ascii="Calibri" w:hAnsi="Calibri"/>
              </w:rPr>
            </w:pPr>
            <w:r w:rsidRPr="00FB3B17">
              <w:rPr>
                <w:rFonts w:ascii="Calibri" w:hAnsi="Calibri"/>
                <w:sz w:val="22"/>
                <w:szCs w:val="22"/>
              </w:rPr>
              <w:t>72.49%</w:t>
            </w:r>
          </w:p>
        </w:tc>
        <w:tc>
          <w:tcPr>
            <w:tcW w:w="1463" w:type="dxa"/>
          </w:tcPr>
          <w:p w:rsidR="00ED7963" w:rsidRPr="00FB3B17" w:rsidRDefault="00ED7963" w:rsidP="00D90372">
            <w:pPr>
              <w:rPr>
                <w:rFonts w:ascii="Calibri" w:hAnsi="Calibri"/>
              </w:rPr>
            </w:pPr>
            <w:r w:rsidRPr="00FB3B17">
              <w:rPr>
                <w:rFonts w:ascii="Calibri" w:hAnsi="Calibri"/>
                <w:sz w:val="22"/>
                <w:szCs w:val="22"/>
              </w:rPr>
              <w:t>69.50%</w:t>
            </w:r>
          </w:p>
        </w:tc>
      </w:tr>
      <w:tr w:rsidR="00ED7963" w:rsidTr="00D90372">
        <w:trPr>
          <w:trHeight w:val="261"/>
        </w:trPr>
        <w:tc>
          <w:tcPr>
            <w:tcW w:w="1463" w:type="dxa"/>
          </w:tcPr>
          <w:p w:rsidR="00ED7963" w:rsidRPr="00FB3B17" w:rsidRDefault="00ED7963" w:rsidP="00D90372">
            <w:pPr>
              <w:rPr>
                <w:rFonts w:ascii="Calibri" w:hAnsi="Calibri"/>
              </w:rPr>
            </w:pPr>
            <w:r w:rsidRPr="00FB3B17">
              <w:rPr>
                <w:rFonts w:ascii="Calibri" w:hAnsi="Calibri"/>
                <w:sz w:val="22"/>
                <w:szCs w:val="22"/>
              </w:rPr>
              <w:t>D+</w:t>
            </w:r>
          </w:p>
        </w:tc>
        <w:tc>
          <w:tcPr>
            <w:tcW w:w="1463" w:type="dxa"/>
          </w:tcPr>
          <w:p w:rsidR="00ED7963" w:rsidRPr="00FB3B17" w:rsidRDefault="00ED7963" w:rsidP="00D90372">
            <w:pPr>
              <w:rPr>
                <w:rFonts w:ascii="Calibri" w:hAnsi="Calibri"/>
              </w:rPr>
            </w:pPr>
            <w:r w:rsidRPr="00FB3B17">
              <w:rPr>
                <w:rFonts w:ascii="Calibri" w:hAnsi="Calibri"/>
                <w:sz w:val="22"/>
                <w:szCs w:val="22"/>
              </w:rPr>
              <w:t>69.49%</w:t>
            </w:r>
          </w:p>
        </w:tc>
        <w:tc>
          <w:tcPr>
            <w:tcW w:w="1463" w:type="dxa"/>
          </w:tcPr>
          <w:p w:rsidR="00ED7963" w:rsidRPr="00FB3B17" w:rsidRDefault="00ED7963" w:rsidP="00D90372">
            <w:pPr>
              <w:rPr>
                <w:rFonts w:ascii="Calibri" w:hAnsi="Calibri"/>
              </w:rPr>
            </w:pPr>
            <w:r w:rsidRPr="00FB3B17">
              <w:rPr>
                <w:rFonts w:ascii="Calibri" w:hAnsi="Calibri"/>
                <w:sz w:val="22"/>
                <w:szCs w:val="22"/>
              </w:rPr>
              <w:t>67.50%</w:t>
            </w:r>
          </w:p>
        </w:tc>
      </w:tr>
      <w:tr w:rsidR="00ED7963" w:rsidTr="00D90372">
        <w:trPr>
          <w:trHeight w:val="247"/>
        </w:trPr>
        <w:tc>
          <w:tcPr>
            <w:tcW w:w="1463" w:type="dxa"/>
          </w:tcPr>
          <w:p w:rsidR="00ED7963" w:rsidRPr="00FB3B17" w:rsidRDefault="00ED7963" w:rsidP="00D90372">
            <w:pPr>
              <w:rPr>
                <w:rFonts w:ascii="Calibri" w:hAnsi="Calibri"/>
              </w:rPr>
            </w:pPr>
            <w:r w:rsidRPr="00FB3B17">
              <w:rPr>
                <w:rFonts w:ascii="Calibri" w:hAnsi="Calibri"/>
                <w:sz w:val="22"/>
                <w:szCs w:val="22"/>
              </w:rPr>
              <w:t>D</w:t>
            </w:r>
          </w:p>
        </w:tc>
        <w:tc>
          <w:tcPr>
            <w:tcW w:w="1463" w:type="dxa"/>
          </w:tcPr>
          <w:p w:rsidR="00ED7963" w:rsidRPr="00FB3B17" w:rsidRDefault="00ED7963" w:rsidP="00D90372">
            <w:pPr>
              <w:rPr>
                <w:rFonts w:ascii="Calibri" w:hAnsi="Calibri"/>
              </w:rPr>
            </w:pPr>
            <w:r w:rsidRPr="00FB3B17">
              <w:rPr>
                <w:rFonts w:ascii="Calibri" w:hAnsi="Calibri"/>
                <w:sz w:val="22"/>
                <w:szCs w:val="22"/>
              </w:rPr>
              <w:t>67.49%</w:t>
            </w:r>
          </w:p>
        </w:tc>
        <w:tc>
          <w:tcPr>
            <w:tcW w:w="1463" w:type="dxa"/>
          </w:tcPr>
          <w:p w:rsidR="00ED7963" w:rsidRPr="00FB3B17" w:rsidRDefault="00ED7963" w:rsidP="00D90372">
            <w:pPr>
              <w:rPr>
                <w:rFonts w:ascii="Calibri" w:hAnsi="Calibri"/>
              </w:rPr>
            </w:pPr>
            <w:r w:rsidRPr="00FB3B17">
              <w:rPr>
                <w:rFonts w:ascii="Calibri" w:hAnsi="Calibri"/>
                <w:sz w:val="22"/>
                <w:szCs w:val="22"/>
              </w:rPr>
              <w:t>59.50%</w:t>
            </w:r>
          </w:p>
        </w:tc>
      </w:tr>
    </w:tbl>
    <w:p w:rsidR="00ED7963" w:rsidRDefault="00D90372" w:rsidP="00E76A41">
      <w:pPr>
        <w:rPr>
          <w:b/>
          <w:sz w:val="22"/>
          <w:szCs w:val="22"/>
        </w:rPr>
      </w:pPr>
      <w:r>
        <w:rPr>
          <w:b/>
          <w:sz w:val="22"/>
          <w:szCs w:val="22"/>
        </w:rPr>
        <w:br w:type="textWrapping" w:clear="all"/>
      </w:r>
    </w:p>
    <w:p w:rsidR="00ED7963" w:rsidRDefault="00ED7963" w:rsidP="00E76A41">
      <w:pPr>
        <w:rPr>
          <w:b/>
          <w:sz w:val="22"/>
          <w:szCs w:val="22"/>
        </w:rPr>
      </w:pPr>
      <w:r>
        <w:rPr>
          <w:b/>
          <w:sz w:val="22"/>
          <w:szCs w:val="22"/>
        </w:rPr>
        <w:t>Grade Reporting</w:t>
      </w:r>
    </w:p>
    <w:p w:rsidR="00ED7963" w:rsidRDefault="00ED7963" w:rsidP="00E76A41">
      <w:pPr>
        <w:rPr>
          <w:sz w:val="22"/>
          <w:szCs w:val="22"/>
        </w:rPr>
      </w:pPr>
      <w:r>
        <w:rPr>
          <w:sz w:val="22"/>
          <w:szCs w:val="22"/>
        </w:rPr>
        <w:t xml:space="preserve">Students and parents can check grades at any time on-line through Family Access (contact the Main Office for help accessing Family Access).  </w:t>
      </w:r>
    </w:p>
    <w:p w:rsidR="00ED7963" w:rsidRDefault="00ED7963" w:rsidP="00E76A41">
      <w:pPr>
        <w:pStyle w:val="ListParagraph"/>
        <w:numPr>
          <w:ilvl w:val="0"/>
          <w:numId w:val="10"/>
        </w:numPr>
        <w:ind w:left="720"/>
        <w:rPr>
          <w:sz w:val="22"/>
          <w:szCs w:val="22"/>
        </w:rPr>
      </w:pPr>
      <w:r>
        <w:rPr>
          <w:sz w:val="22"/>
          <w:szCs w:val="22"/>
        </w:rPr>
        <w:t xml:space="preserve">Please note a star indicates a grade that has not yet been entered; therefore, it does not count against the student’s grade. </w:t>
      </w:r>
    </w:p>
    <w:p w:rsidR="00ED7963" w:rsidRDefault="00ED7963" w:rsidP="00E76A41">
      <w:pPr>
        <w:pStyle w:val="ListParagraph"/>
        <w:numPr>
          <w:ilvl w:val="0"/>
          <w:numId w:val="10"/>
        </w:numPr>
        <w:ind w:left="720"/>
        <w:rPr>
          <w:sz w:val="22"/>
          <w:szCs w:val="22"/>
        </w:rPr>
      </w:pPr>
      <w:r>
        <w:rPr>
          <w:sz w:val="22"/>
          <w:szCs w:val="22"/>
        </w:rPr>
        <w:t>Progress reports will be available every quarter (9 weeks) through Family Access.  If you do not have on-line access, contact the Main Office for a hard copy of the progress report.</w:t>
      </w:r>
    </w:p>
    <w:p w:rsidR="00ED7963" w:rsidRDefault="00ED7963" w:rsidP="00762AD1">
      <w:pPr>
        <w:pStyle w:val="ListParagraph"/>
        <w:numPr>
          <w:ilvl w:val="0"/>
          <w:numId w:val="10"/>
        </w:numPr>
        <w:ind w:left="720"/>
        <w:rPr>
          <w:sz w:val="22"/>
          <w:szCs w:val="22"/>
        </w:rPr>
      </w:pPr>
      <w:r>
        <w:rPr>
          <w:sz w:val="22"/>
          <w:szCs w:val="22"/>
        </w:rPr>
        <w:t>Report cards (official grades) are produced at the end of each semester (18 weeks</w:t>
      </w:r>
      <w:proofErr w:type="gramStart"/>
      <w:r>
        <w:rPr>
          <w:sz w:val="22"/>
          <w:szCs w:val="22"/>
        </w:rPr>
        <w:t>), and</w:t>
      </w:r>
      <w:proofErr w:type="gramEnd"/>
      <w:r>
        <w:rPr>
          <w:sz w:val="22"/>
          <w:szCs w:val="22"/>
        </w:rPr>
        <w:t xml:space="preserve"> are available through Family Access. If you do not have on-line access, contact the Main Office for a hard copy of the progress report.</w:t>
      </w:r>
    </w:p>
    <w:p w:rsidR="00ED7963" w:rsidRPr="00E76A41" w:rsidRDefault="00ED7963" w:rsidP="00762AD1">
      <w:pPr>
        <w:pStyle w:val="ListParagraph"/>
        <w:numPr>
          <w:ilvl w:val="0"/>
          <w:numId w:val="10"/>
        </w:numPr>
        <w:ind w:left="720"/>
        <w:rPr>
          <w:sz w:val="22"/>
          <w:szCs w:val="22"/>
        </w:rPr>
      </w:pPr>
      <w:r w:rsidRPr="00E76A41">
        <w:rPr>
          <w:sz w:val="22"/>
          <w:szCs w:val="22"/>
        </w:rPr>
        <w:t>A link for Family Access can be found on the school’s web page.</w:t>
      </w:r>
    </w:p>
    <w:p w:rsidR="00ED7963" w:rsidRPr="0088785D" w:rsidRDefault="00ED7963" w:rsidP="00762AD1">
      <w:pPr>
        <w:rPr>
          <w:sz w:val="22"/>
          <w:szCs w:val="22"/>
        </w:rPr>
      </w:pPr>
    </w:p>
    <w:p w:rsidR="00ED7963" w:rsidRPr="0088785D" w:rsidRDefault="00ED7963" w:rsidP="00762AD1">
      <w:pPr>
        <w:pStyle w:val="NormalWeb"/>
        <w:spacing w:before="0" w:beforeAutospacing="0" w:after="0" w:afterAutospacing="0"/>
        <w:rPr>
          <w:sz w:val="22"/>
          <w:szCs w:val="22"/>
        </w:rPr>
      </w:pPr>
      <w:r w:rsidRPr="0088785D">
        <w:rPr>
          <w:b/>
          <w:sz w:val="22"/>
          <w:szCs w:val="22"/>
        </w:rPr>
        <w:t>Practice:</w:t>
      </w:r>
      <w:r w:rsidRPr="0088785D">
        <w:rPr>
          <w:sz w:val="22"/>
          <w:szCs w:val="22"/>
        </w:rPr>
        <w:t xml:space="preserve"> Practice is essential for mastery of the material in this course</w:t>
      </w:r>
      <w:r>
        <w:rPr>
          <w:sz w:val="22"/>
          <w:szCs w:val="22"/>
        </w:rPr>
        <w:t xml:space="preserve"> and will be counted under the Skills for Success category</w:t>
      </w:r>
      <w:r w:rsidRPr="0088785D">
        <w:rPr>
          <w:sz w:val="22"/>
          <w:szCs w:val="22"/>
        </w:rPr>
        <w:t xml:space="preserve">. Just like sports or band which requires practice time to be prepared for the game or concert, mathematics requires practice to perform proficiently. Students are expected to complete practice tasks to reinforce skills and concepts learned in class. </w:t>
      </w:r>
      <w:r w:rsidRPr="00176A1D">
        <w:rPr>
          <w:sz w:val="22"/>
          <w:szCs w:val="22"/>
        </w:rPr>
        <w:t>Students must have completed at least 80% of their practice/homework from a unit before the original test date in order to have the opportunity to redo.</w:t>
      </w:r>
      <w:r>
        <w:rPr>
          <w:sz w:val="22"/>
          <w:szCs w:val="22"/>
        </w:rPr>
        <w:t xml:space="preserve"> </w:t>
      </w:r>
      <w:r w:rsidRPr="0088785D">
        <w:rPr>
          <w:sz w:val="22"/>
          <w:szCs w:val="22"/>
        </w:rPr>
        <w:t xml:space="preserve">Consistent failure to </w:t>
      </w:r>
      <w:r>
        <w:rPr>
          <w:sz w:val="22"/>
          <w:szCs w:val="22"/>
        </w:rPr>
        <w:t>complete</w:t>
      </w:r>
      <w:r w:rsidRPr="0088785D">
        <w:rPr>
          <w:sz w:val="22"/>
          <w:szCs w:val="22"/>
        </w:rPr>
        <w:t xml:space="preserve"> practice problems will result in parent contact, meetings or after school study help. </w:t>
      </w:r>
    </w:p>
    <w:p w:rsidR="00ED7963" w:rsidRPr="0088785D" w:rsidRDefault="00ED7963" w:rsidP="00762AD1">
      <w:pPr>
        <w:pStyle w:val="NormalWeb"/>
        <w:spacing w:before="0" w:beforeAutospacing="0" w:after="0" w:afterAutospacing="0"/>
        <w:rPr>
          <w:color w:val="FF0000"/>
          <w:sz w:val="22"/>
          <w:szCs w:val="22"/>
        </w:rPr>
      </w:pPr>
    </w:p>
    <w:p w:rsidR="00ED7963" w:rsidRPr="0088785D" w:rsidRDefault="00ED7963" w:rsidP="00762AD1">
      <w:pPr>
        <w:rPr>
          <w:b/>
          <w:bCs/>
          <w:sz w:val="22"/>
          <w:szCs w:val="22"/>
        </w:rPr>
      </w:pPr>
      <w:r w:rsidRPr="0088785D">
        <w:rPr>
          <w:b/>
          <w:bCs/>
          <w:sz w:val="22"/>
          <w:szCs w:val="22"/>
        </w:rPr>
        <w:t>Late Work &amp; Re-Do Policy</w:t>
      </w:r>
    </w:p>
    <w:p w:rsidR="00ED7963" w:rsidRPr="0088785D" w:rsidRDefault="00ED7963" w:rsidP="00762AD1">
      <w:pPr>
        <w:rPr>
          <w:iCs/>
          <w:sz w:val="22"/>
          <w:szCs w:val="22"/>
        </w:rPr>
      </w:pPr>
      <w:r w:rsidRPr="0088785D">
        <w:rPr>
          <w:iCs/>
          <w:sz w:val="22"/>
          <w:szCs w:val="22"/>
        </w:rPr>
        <w:t xml:space="preserve">The theory behind incorporating a late work and redo policy is for students to meet the required grade level standards. We not only </w:t>
      </w:r>
      <w:proofErr w:type="gramStart"/>
      <w:r w:rsidRPr="0088785D">
        <w:rPr>
          <w:iCs/>
          <w:sz w:val="22"/>
          <w:szCs w:val="22"/>
        </w:rPr>
        <w:t>allow, but</w:t>
      </w:r>
      <w:proofErr w:type="gramEnd"/>
      <w:r w:rsidRPr="0088785D">
        <w:rPr>
          <w:iCs/>
          <w:sz w:val="22"/>
          <w:szCs w:val="22"/>
        </w:rPr>
        <w:t xml:space="preserve"> encourage students to spend time reviewing a particular skill on which they are not proficient.</w:t>
      </w:r>
    </w:p>
    <w:p w:rsidR="00ED7963" w:rsidRPr="0088785D" w:rsidRDefault="00ED7963" w:rsidP="00762AD1">
      <w:pPr>
        <w:autoSpaceDE w:val="0"/>
        <w:autoSpaceDN w:val="0"/>
        <w:adjustRightInd w:val="0"/>
        <w:rPr>
          <w:sz w:val="22"/>
          <w:szCs w:val="22"/>
        </w:rPr>
      </w:pPr>
      <w:r w:rsidRPr="0088785D">
        <w:rPr>
          <w:sz w:val="22"/>
          <w:szCs w:val="22"/>
        </w:rPr>
        <w:t xml:space="preserve">As a department and a school, we wish to ensure that all students complete all work required of them for those standards to be met. Please understand, however, that the following policies are upheld </w:t>
      </w:r>
      <w:r w:rsidRPr="0088785D">
        <w:rPr>
          <w:i/>
          <w:sz w:val="22"/>
          <w:szCs w:val="22"/>
          <w:u w:val="single"/>
        </w:rPr>
        <w:t>at the discretion of the teacher</w:t>
      </w:r>
      <w:r w:rsidRPr="0088785D">
        <w:rPr>
          <w:sz w:val="22"/>
          <w:szCs w:val="22"/>
        </w:rPr>
        <w:t>.</w:t>
      </w:r>
    </w:p>
    <w:p w:rsidR="00ED7963" w:rsidRPr="0088785D" w:rsidRDefault="00ED7963" w:rsidP="00762AD1">
      <w:pPr>
        <w:autoSpaceDE w:val="0"/>
        <w:autoSpaceDN w:val="0"/>
        <w:rPr>
          <w:rFonts w:ascii="TimesNewRomanPSMT" w:hAnsi="TimesNewRomanPSMT"/>
          <w:sz w:val="22"/>
          <w:szCs w:val="22"/>
        </w:rPr>
      </w:pPr>
    </w:p>
    <w:p w:rsidR="00ED7963" w:rsidRPr="0088785D" w:rsidRDefault="00ED7963" w:rsidP="00762AD1">
      <w:pPr>
        <w:autoSpaceDE w:val="0"/>
        <w:autoSpaceDN w:val="0"/>
        <w:adjustRightInd w:val="0"/>
        <w:rPr>
          <w:sz w:val="22"/>
          <w:szCs w:val="22"/>
        </w:rPr>
      </w:pPr>
    </w:p>
    <w:p w:rsidR="00ED7963" w:rsidRPr="0088785D" w:rsidRDefault="00ED7963" w:rsidP="00762AD1">
      <w:pPr>
        <w:autoSpaceDE w:val="0"/>
        <w:autoSpaceDN w:val="0"/>
        <w:adjustRightInd w:val="0"/>
        <w:ind w:firstLine="720"/>
        <w:rPr>
          <w:b/>
          <w:sz w:val="22"/>
          <w:szCs w:val="22"/>
        </w:rPr>
      </w:pPr>
      <w:r w:rsidRPr="0088785D">
        <w:rPr>
          <w:b/>
          <w:sz w:val="22"/>
          <w:szCs w:val="22"/>
        </w:rPr>
        <w:t>*Late Work:</w:t>
      </w:r>
    </w:p>
    <w:p w:rsidR="00ED7963" w:rsidRPr="0088785D" w:rsidRDefault="00ED7963" w:rsidP="00762AD1">
      <w:pPr>
        <w:pStyle w:val="ListParagraph"/>
        <w:numPr>
          <w:ilvl w:val="0"/>
          <w:numId w:val="8"/>
        </w:numPr>
        <w:autoSpaceDE w:val="0"/>
        <w:autoSpaceDN w:val="0"/>
        <w:adjustRightInd w:val="0"/>
        <w:rPr>
          <w:b/>
          <w:sz w:val="22"/>
          <w:szCs w:val="22"/>
        </w:rPr>
      </w:pPr>
      <w:r>
        <w:rPr>
          <w:rFonts w:ascii="TimesNewRomanPSMT" w:hAnsi="TimesNewRomanPSMT"/>
          <w:sz w:val="22"/>
          <w:szCs w:val="22"/>
        </w:rPr>
        <w:t>Students have</w:t>
      </w:r>
      <w:r w:rsidRPr="0088785D">
        <w:rPr>
          <w:rFonts w:ascii="TimesNewRomanPSMT" w:hAnsi="TimesNewRomanPSMT"/>
          <w:sz w:val="22"/>
          <w:szCs w:val="22"/>
        </w:rPr>
        <w:t xml:space="preserve"> until the </w:t>
      </w:r>
      <w:r>
        <w:rPr>
          <w:rFonts w:ascii="TimesNewRomanPSMT" w:hAnsi="TimesNewRomanPSMT"/>
          <w:sz w:val="22"/>
          <w:szCs w:val="22"/>
        </w:rPr>
        <w:t xml:space="preserve">day before the </w:t>
      </w:r>
      <w:r w:rsidRPr="0088785D">
        <w:rPr>
          <w:rFonts w:ascii="TimesNewRomanPSMT" w:hAnsi="TimesNewRomanPSMT"/>
          <w:sz w:val="22"/>
          <w:szCs w:val="22"/>
        </w:rPr>
        <w:t xml:space="preserve">end of </w:t>
      </w:r>
      <w:r>
        <w:rPr>
          <w:rFonts w:ascii="TimesNewRomanPSMT" w:hAnsi="TimesNewRomanPSMT"/>
          <w:sz w:val="22"/>
          <w:szCs w:val="22"/>
        </w:rPr>
        <w:t>unit</w:t>
      </w:r>
      <w:r w:rsidRPr="0088785D">
        <w:rPr>
          <w:rFonts w:ascii="TimesNewRomanPSMT" w:hAnsi="TimesNewRomanPSMT"/>
          <w:sz w:val="22"/>
          <w:szCs w:val="22"/>
        </w:rPr>
        <w:t xml:space="preserve"> test</w:t>
      </w:r>
      <w:r>
        <w:rPr>
          <w:rFonts w:ascii="TimesNewRomanPSMT" w:hAnsi="TimesNewRomanPSMT"/>
          <w:sz w:val="22"/>
          <w:szCs w:val="22"/>
        </w:rPr>
        <w:t xml:space="preserve"> to show they have completed any missing or incomplete practice problems.</w:t>
      </w:r>
    </w:p>
    <w:p w:rsidR="00ED7963" w:rsidRPr="0088785D" w:rsidRDefault="00ED7963" w:rsidP="00762AD1">
      <w:pPr>
        <w:pStyle w:val="ListParagraph"/>
        <w:numPr>
          <w:ilvl w:val="0"/>
          <w:numId w:val="8"/>
        </w:numPr>
        <w:autoSpaceDE w:val="0"/>
        <w:autoSpaceDN w:val="0"/>
        <w:rPr>
          <w:rFonts w:ascii="TimesNewRomanPSMT" w:hAnsi="TimesNewRomanPSMT"/>
          <w:sz w:val="22"/>
          <w:szCs w:val="22"/>
        </w:rPr>
      </w:pPr>
      <w:r w:rsidRPr="0088785D">
        <w:rPr>
          <w:rFonts w:ascii="TimesNewRomanPSMT" w:hAnsi="TimesNewRomanPSMT"/>
          <w:sz w:val="22"/>
          <w:szCs w:val="22"/>
        </w:rPr>
        <w:t>Projects not handed in due to an excused absence will be accepted upon return without a penalty</w:t>
      </w:r>
      <w:r>
        <w:rPr>
          <w:rFonts w:ascii="TimesNewRomanPSMT" w:hAnsi="TimesNewRomanPSMT"/>
          <w:sz w:val="22"/>
          <w:szCs w:val="22"/>
        </w:rPr>
        <w:t>.</w:t>
      </w:r>
    </w:p>
    <w:p w:rsidR="00ED7963" w:rsidRPr="0088785D" w:rsidRDefault="00ED7963" w:rsidP="00762AD1">
      <w:pPr>
        <w:pStyle w:val="ListParagraph"/>
        <w:autoSpaceDE w:val="0"/>
        <w:autoSpaceDN w:val="0"/>
        <w:adjustRightInd w:val="0"/>
        <w:ind w:left="1485"/>
        <w:rPr>
          <w:b/>
          <w:sz w:val="22"/>
          <w:szCs w:val="22"/>
        </w:rPr>
      </w:pPr>
    </w:p>
    <w:p w:rsidR="00ED7963" w:rsidRPr="0088785D" w:rsidRDefault="00ED7963" w:rsidP="00762AD1">
      <w:pPr>
        <w:autoSpaceDE w:val="0"/>
        <w:autoSpaceDN w:val="0"/>
        <w:adjustRightInd w:val="0"/>
        <w:ind w:firstLine="720"/>
        <w:rPr>
          <w:b/>
          <w:sz w:val="22"/>
          <w:szCs w:val="22"/>
        </w:rPr>
      </w:pPr>
      <w:r w:rsidRPr="0088785D">
        <w:rPr>
          <w:b/>
          <w:sz w:val="22"/>
          <w:szCs w:val="22"/>
        </w:rPr>
        <w:t>*Re-Do/Re-Takes:</w:t>
      </w:r>
    </w:p>
    <w:p w:rsidR="00ED7963" w:rsidRPr="00611D4A" w:rsidRDefault="00ED7963" w:rsidP="00611D4A">
      <w:pPr>
        <w:pStyle w:val="ListParagraph"/>
        <w:numPr>
          <w:ilvl w:val="0"/>
          <w:numId w:val="7"/>
        </w:numPr>
        <w:autoSpaceDE w:val="0"/>
        <w:autoSpaceDN w:val="0"/>
        <w:adjustRightInd w:val="0"/>
        <w:rPr>
          <w:sz w:val="22"/>
          <w:szCs w:val="22"/>
        </w:rPr>
      </w:pPr>
      <w:r>
        <w:t>In order to be eligible for a redo, s</w:t>
      </w:r>
      <w:r w:rsidRPr="00B4152C">
        <w:t>tudent</w:t>
      </w:r>
      <w:r>
        <w:t>s</w:t>
      </w:r>
      <w:r w:rsidRPr="00B4152C">
        <w:t xml:space="preserve"> must </w:t>
      </w:r>
      <w:r>
        <w:t xml:space="preserve">have </w:t>
      </w:r>
      <w:r w:rsidRPr="00B4152C">
        <w:t>complete</w:t>
      </w:r>
      <w:r>
        <w:t>d</w:t>
      </w:r>
      <w:r w:rsidRPr="00B4152C">
        <w:t xml:space="preserve"> at least 80% of their </w:t>
      </w:r>
      <w:r>
        <w:t>practice/</w:t>
      </w:r>
      <w:r w:rsidRPr="00B4152C">
        <w:t>homework from that unit</w:t>
      </w:r>
      <w:r>
        <w:t xml:space="preserve"> </w:t>
      </w:r>
      <w:r w:rsidRPr="00C82A88">
        <w:rPr>
          <w:i/>
        </w:rPr>
        <w:t xml:space="preserve">before </w:t>
      </w:r>
      <w:r>
        <w:t>the original test date</w:t>
      </w:r>
      <w:r w:rsidRPr="00B4152C">
        <w:t>.</w:t>
      </w:r>
    </w:p>
    <w:p w:rsidR="00ED7963" w:rsidRPr="00611D4A" w:rsidRDefault="00ED7963" w:rsidP="00762AD1">
      <w:pPr>
        <w:pStyle w:val="ListParagraph"/>
        <w:numPr>
          <w:ilvl w:val="0"/>
          <w:numId w:val="7"/>
        </w:numPr>
        <w:autoSpaceDE w:val="0"/>
        <w:autoSpaceDN w:val="0"/>
        <w:adjustRightInd w:val="0"/>
        <w:rPr>
          <w:sz w:val="22"/>
          <w:szCs w:val="22"/>
        </w:rPr>
      </w:pPr>
      <w:r w:rsidRPr="00611D4A">
        <w:rPr>
          <w:sz w:val="22"/>
          <w:szCs w:val="22"/>
        </w:rPr>
        <w:lastRenderedPageBreak/>
        <w:t xml:space="preserve">Students must fill out a redo form and complete extra practice </w:t>
      </w:r>
      <w:r w:rsidRPr="00611D4A">
        <w:rPr>
          <w:i/>
          <w:sz w:val="22"/>
          <w:szCs w:val="22"/>
        </w:rPr>
        <w:t xml:space="preserve">before </w:t>
      </w:r>
      <w:r w:rsidRPr="00611D4A">
        <w:rPr>
          <w:sz w:val="22"/>
          <w:szCs w:val="22"/>
        </w:rPr>
        <w:t>scheduling time for a redo.</w:t>
      </w:r>
      <w:r>
        <w:rPr>
          <w:sz w:val="22"/>
          <w:szCs w:val="22"/>
        </w:rPr>
        <w:t xml:space="preserve"> Students</w:t>
      </w:r>
      <w:r w:rsidRPr="00611D4A">
        <w:rPr>
          <w:sz w:val="22"/>
          <w:szCs w:val="22"/>
        </w:rPr>
        <w:t xml:space="preserve"> must make the initiative to schedule re-dos/re-takes with the teacher at the teacher’s convenience.</w:t>
      </w:r>
    </w:p>
    <w:p w:rsidR="00ED7963" w:rsidRPr="00971E88" w:rsidRDefault="00ED7963" w:rsidP="00447EE2">
      <w:pPr>
        <w:pStyle w:val="ListParagraph"/>
        <w:numPr>
          <w:ilvl w:val="0"/>
          <w:numId w:val="7"/>
        </w:numPr>
        <w:autoSpaceDE w:val="0"/>
        <w:autoSpaceDN w:val="0"/>
        <w:adjustRightInd w:val="0"/>
        <w:rPr>
          <w:i/>
          <w:sz w:val="22"/>
          <w:szCs w:val="22"/>
          <w:u w:val="single"/>
        </w:rPr>
      </w:pPr>
      <w:r w:rsidRPr="0088785D">
        <w:rPr>
          <w:sz w:val="22"/>
          <w:szCs w:val="22"/>
        </w:rPr>
        <w:t xml:space="preserve">Re-dos/re-takes must be </w:t>
      </w:r>
      <w:r>
        <w:rPr>
          <w:sz w:val="22"/>
          <w:szCs w:val="22"/>
        </w:rPr>
        <w:t>completed within 2 weeks of the scores being entered in Family Access.</w:t>
      </w:r>
    </w:p>
    <w:p w:rsidR="00ED7963" w:rsidRDefault="00ED7963" w:rsidP="00971E88">
      <w:pPr>
        <w:autoSpaceDE w:val="0"/>
        <w:autoSpaceDN w:val="0"/>
        <w:adjustRightInd w:val="0"/>
        <w:rPr>
          <w:i/>
          <w:sz w:val="22"/>
          <w:szCs w:val="22"/>
          <w:u w:val="single"/>
        </w:rPr>
      </w:pPr>
    </w:p>
    <w:p w:rsidR="00ED7963" w:rsidRPr="00971E88" w:rsidRDefault="00ED7963" w:rsidP="00971E88">
      <w:pPr>
        <w:autoSpaceDE w:val="0"/>
        <w:autoSpaceDN w:val="0"/>
        <w:adjustRightInd w:val="0"/>
        <w:rPr>
          <w:b/>
          <w:sz w:val="22"/>
          <w:szCs w:val="22"/>
        </w:rPr>
      </w:pPr>
      <w:r w:rsidRPr="00971E88">
        <w:rPr>
          <w:b/>
          <w:sz w:val="22"/>
          <w:szCs w:val="22"/>
        </w:rPr>
        <w:t>Math Book Report</w:t>
      </w:r>
    </w:p>
    <w:p w:rsidR="00ED7963" w:rsidRPr="00971E88" w:rsidRDefault="00ED7963" w:rsidP="00971E88">
      <w:pPr>
        <w:autoSpaceDE w:val="0"/>
        <w:autoSpaceDN w:val="0"/>
        <w:adjustRightInd w:val="0"/>
        <w:rPr>
          <w:sz w:val="22"/>
          <w:szCs w:val="22"/>
        </w:rPr>
      </w:pPr>
      <w:r>
        <w:rPr>
          <w:sz w:val="22"/>
          <w:szCs w:val="22"/>
        </w:rPr>
        <w:t>Students are required to read one book about math per quarter and write a one paragraph book report about what they learned. They can read this book any time during the quarter and the book report will be due the second-to-last week of each quarter. Our school library has an excellent selection of short books on mathematics.</w:t>
      </w:r>
    </w:p>
    <w:p w:rsidR="00ED7963" w:rsidRPr="0088785D" w:rsidRDefault="00ED7963" w:rsidP="00393276">
      <w:pPr>
        <w:pStyle w:val="ListParagraph"/>
        <w:autoSpaceDE w:val="0"/>
        <w:autoSpaceDN w:val="0"/>
        <w:adjustRightInd w:val="0"/>
        <w:ind w:left="0"/>
        <w:rPr>
          <w:sz w:val="22"/>
          <w:szCs w:val="22"/>
        </w:rPr>
      </w:pPr>
    </w:p>
    <w:p w:rsidR="00ED7963" w:rsidRPr="0088785D" w:rsidRDefault="00ED7963" w:rsidP="00762AD1">
      <w:pPr>
        <w:rPr>
          <w:b/>
          <w:bCs/>
          <w:sz w:val="22"/>
          <w:szCs w:val="22"/>
        </w:rPr>
      </w:pPr>
      <w:r w:rsidRPr="0088785D">
        <w:rPr>
          <w:b/>
          <w:bCs/>
          <w:sz w:val="22"/>
          <w:szCs w:val="22"/>
        </w:rPr>
        <w:t>Extra Help</w:t>
      </w:r>
    </w:p>
    <w:p w:rsidR="00ED7963" w:rsidRPr="0088785D" w:rsidRDefault="00ED7963" w:rsidP="00762AD1">
      <w:pPr>
        <w:rPr>
          <w:sz w:val="22"/>
          <w:szCs w:val="22"/>
        </w:rPr>
      </w:pPr>
      <w:r w:rsidRPr="0088785D">
        <w:rPr>
          <w:sz w:val="22"/>
          <w:szCs w:val="22"/>
        </w:rPr>
        <w:t>Students are encouraged to take advantage of extra help opportunities. Check with individual teachers for their extra help hours.</w:t>
      </w:r>
    </w:p>
    <w:p w:rsidR="00ED7963" w:rsidRPr="0088785D" w:rsidRDefault="00ED7963" w:rsidP="00762AD1">
      <w:pPr>
        <w:rPr>
          <w:sz w:val="22"/>
          <w:szCs w:val="22"/>
        </w:rPr>
      </w:pPr>
    </w:p>
    <w:p w:rsidR="00ED7963" w:rsidRDefault="00ED7963" w:rsidP="00762AD1">
      <w:pPr>
        <w:rPr>
          <w:sz w:val="22"/>
          <w:szCs w:val="22"/>
        </w:rPr>
      </w:pPr>
      <w:r w:rsidRPr="0088785D">
        <w:rPr>
          <w:sz w:val="22"/>
          <w:szCs w:val="22"/>
        </w:rPr>
        <w:t xml:space="preserve">Holt McDougal has an online </w:t>
      </w:r>
      <w:r>
        <w:rPr>
          <w:sz w:val="22"/>
          <w:szCs w:val="22"/>
        </w:rPr>
        <w:t>text</w:t>
      </w:r>
      <w:r w:rsidRPr="0088785D">
        <w:rPr>
          <w:sz w:val="22"/>
          <w:szCs w:val="22"/>
        </w:rPr>
        <w:t xml:space="preserve">book as well as video tutorials, extra practice, and some worked out solutions for each topic. To access this </w:t>
      </w:r>
      <w:proofErr w:type="gramStart"/>
      <w:r w:rsidRPr="0088785D">
        <w:rPr>
          <w:sz w:val="22"/>
          <w:szCs w:val="22"/>
        </w:rPr>
        <w:t>resource</w:t>
      </w:r>
      <w:proofErr w:type="gramEnd"/>
      <w:r w:rsidRPr="0088785D">
        <w:rPr>
          <w:sz w:val="22"/>
          <w:szCs w:val="22"/>
        </w:rPr>
        <w:t xml:space="preserve"> go to: </w:t>
      </w:r>
      <w:hyperlink r:id="rId11" w:history="1">
        <w:r w:rsidRPr="0088785D">
          <w:rPr>
            <w:rStyle w:val="Hyperlink"/>
            <w:sz w:val="22"/>
            <w:szCs w:val="22"/>
          </w:rPr>
          <w:t>http://my.hrw.com</w:t>
        </w:r>
      </w:hyperlink>
      <w:r w:rsidRPr="0088785D">
        <w:rPr>
          <w:sz w:val="22"/>
          <w:szCs w:val="22"/>
        </w:rPr>
        <w:t xml:space="preserve"> and log in.  </w:t>
      </w:r>
      <w:r w:rsidRPr="00924D8F">
        <w:rPr>
          <w:b/>
          <w:sz w:val="22"/>
          <w:szCs w:val="22"/>
        </w:rPr>
        <w:t>Username</w:t>
      </w:r>
      <w:r>
        <w:rPr>
          <w:sz w:val="22"/>
          <w:szCs w:val="22"/>
        </w:rPr>
        <w:t xml:space="preserve">: panthers73    </w:t>
      </w:r>
      <w:r w:rsidRPr="00924D8F">
        <w:rPr>
          <w:b/>
          <w:sz w:val="22"/>
          <w:szCs w:val="22"/>
        </w:rPr>
        <w:t>Password:</w:t>
      </w:r>
      <w:r>
        <w:rPr>
          <w:sz w:val="22"/>
          <w:szCs w:val="22"/>
        </w:rPr>
        <w:t xml:space="preserve"> panthers</w:t>
      </w:r>
    </w:p>
    <w:p w:rsidR="00ED7963" w:rsidRPr="0088785D" w:rsidRDefault="00ED7963" w:rsidP="00762AD1">
      <w:pPr>
        <w:rPr>
          <w:sz w:val="22"/>
          <w:szCs w:val="22"/>
        </w:rPr>
      </w:pPr>
      <w:r>
        <w:rPr>
          <w:sz w:val="22"/>
          <w:szCs w:val="22"/>
        </w:rPr>
        <w:t>Login information is also on the OHIS website.</w:t>
      </w:r>
    </w:p>
    <w:p w:rsidR="00ED7963" w:rsidRDefault="00ED7963"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p>
    <w:p w:rsidR="0008701A" w:rsidRDefault="0008701A" w:rsidP="00762AD1">
      <w:pPr>
        <w:rPr>
          <w:sz w:val="22"/>
          <w:szCs w:val="22"/>
        </w:rPr>
      </w:pPr>
      <w:r>
        <w:rPr>
          <w:sz w:val="22"/>
          <w:szCs w:val="22"/>
        </w:rPr>
        <w:t>Please initial the following items to ensure you and your child know and understand the policies listed above. Sign and date the bottom and return to school no later than Tuesday: September 11</w:t>
      </w:r>
      <w:r w:rsidRPr="0008701A">
        <w:rPr>
          <w:sz w:val="22"/>
          <w:szCs w:val="22"/>
          <w:vertAlign w:val="superscript"/>
        </w:rPr>
        <w:t>th</w:t>
      </w:r>
      <w:r>
        <w:rPr>
          <w:sz w:val="22"/>
          <w:szCs w:val="22"/>
        </w:rPr>
        <w:t>, 2018.</w:t>
      </w:r>
    </w:p>
    <w:p w:rsidR="0008701A" w:rsidRDefault="0008701A" w:rsidP="00762AD1">
      <w:pPr>
        <w:rPr>
          <w:sz w:val="22"/>
          <w:szCs w:val="22"/>
        </w:rPr>
      </w:pPr>
    </w:p>
    <w:p w:rsidR="0008701A" w:rsidRDefault="0008701A" w:rsidP="00762AD1">
      <w:pPr>
        <w:rPr>
          <w:sz w:val="22"/>
          <w:szCs w:val="22"/>
        </w:rPr>
      </w:pPr>
    </w:p>
    <w:p w:rsidR="0008701A" w:rsidRDefault="0008701A" w:rsidP="0008701A">
      <w:pPr>
        <w:spacing w:line="480" w:lineRule="auto"/>
        <w:rPr>
          <w:sz w:val="22"/>
          <w:szCs w:val="22"/>
        </w:rPr>
      </w:pPr>
      <w:r>
        <w:rPr>
          <w:sz w:val="22"/>
          <w:szCs w:val="22"/>
        </w:rPr>
        <w:t>I have read and understand the following information regarding my child.    _________</w:t>
      </w:r>
    </w:p>
    <w:p w:rsidR="0008701A" w:rsidRDefault="0008701A" w:rsidP="0008701A">
      <w:pPr>
        <w:spacing w:line="480" w:lineRule="auto"/>
        <w:rPr>
          <w:sz w:val="22"/>
          <w:szCs w:val="22"/>
        </w:rPr>
      </w:pPr>
      <w:r>
        <w:rPr>
          <w:sz w:val="22"/>
          <w:szCs w:val="22"/>
        </w:rPr>
        <w:t>I have accessed my child’s digital learning resources listed above.</w:t>
      </w:r>
      <w:r>
        <w:rPr>
          <w:sz w:val="22"/>
          <w:szCs w:val="22"/>
        </w:rPr>
        <w:tab/>
        <w:t xml:space="preserve">    _________</w:t>
      </w:r>
    </w:p>
    <w:p w:rsidR="0008701A" w:rsidRDefault="0008701A" w:rsidP="0008701A">
      <w:pPr>
        <w:spacing w:line="480" w:lineRule="auto"/>
        <w:rPr>
          <w:sz w:val="22"/>
          <w:szCs w:val="22"/>
        </w:rPr>
      </w:pPr>
      <w:r>
        <w:rPr>
          <w:sz w:val="22"/>
          <w:szCs w:val="22"/>
        </w:rPr>
        <w:t xml:space="preserve">My child understands the late policy and redo policy for this class. </w:t>
      </w:r>
      <w:r>
        <w:rPr>
          <w:sz w:val="22"/>
          <w:szCs w:val="22"/>
        </w:rPr>
        <w:tab/>
        <w:t xml:space="preserve">    _________</w:t>
      </w:r>
    </w:p>
    <w:p w:rsidR="00391B47" w:rsidRDefault="0008701A" w:rsidP="0008701A">
      <w:pPr>
        <w:spacing w:line="480" w:lineRule="auto"/>
        <w:rPr>
          <w:sz w:val="22"/>
          <w:szCs w:val="22"/>
        </w:rPr>
      </w:pPr>
      <w:r>
        <w:rPr>
          <w:sz w:val="22"/>
          <w:szCs w:val="22"/>
        </w:rPr>
        <w:t xml:space="preserve">I understand that in the event that I need to get a hold of you it may </w:t>
      </w:r>
    </w:p>
    <w:p w:rsidR="0008701A" w:rsidRDefault="0008701A" w:rsidP="0008701A">
      <w:pPr>
        <w:spacing w:line="480" w:lineRule="auto"/>
        <w:rPr>
          <w:sz w:val="22"/>
          <w:szCs w:val="22"/>
        </w:rPr>
      </w:pPr>
      <w:r>
        <w:rPr>
          <w:sz w:val="22"/>
          <w:szCs w:val="22"/>
        </w:rPr>
        <w:t xml:space="preserve">take up to 24 hours to respond and this does </w:t>
      </w:r>
      <w:r>
        <w:rPr>
          <w:sz w:val="22"/>
          <w:szCs w:val="22"/>
          <w:u w:val="single"/>
        </w:rPr>
        <w:t>not</w:t>
      </w:r>
      <w:r>
        <w:rPr>
          <w:sz w:val="22"/>
          <w:szCs w:val="22"/>
        </w:rPr>
        <w:t xml:space="preserve"> include weekends. </w:t>
      </w:r>
      <w:r w:rsidR="00391B47">
        <w:rPr>
          <w:sz w:val="22"/>
          <w:szCs w:val="22"/>
        </w:rPr>
        <w:tab/>
        <w:t xml:space="preserve">   __________</w:t>
      </w:r>
    </w:p>
    <w:p w:rsidR="00391B47" w:rsidRDefault="00391B47" w:rsidP="0008701A">
      <w:pPr>
        <w:spacing w:line="480" w:lineRule="auto"/>
        <w:rPr>
          <w:sz w:val="22"/>
          <w:szCs w:val="22"/>
        </w:rPr>
      </w:pPr>
      <w:r>
        <w:rPr>
          <w:sz w:val="22"/>
          <w:szCs w:val="22"/>
        </w:rPr>
        <w:t xml:space="preserve">I understand that, my child’s success in this class relies on a combination </w:t>
      </w:r>
    </w:p>
    <w:p w:rsidR="00391B47" w:rsidRPr="00391B47" w:rsidRDefault="00391B47" w:rsidP="0008701A">
      <w:pPr>
        <w:spacing w:line="480" w:lineRule="auto"/>
        <w:rPr>
          <w:sz w:val="22"/>
          <w:szCs w:val="22"/>
          <w:vertAlign w:val="subscript"/>
        </w:rPr>
      </w:pPr>
      <w:r>
        <w:rPr>
          <w:sz w:val="22"/>
          <w:szCs w:val="22"/>
        </w:rPr>
        <w:t>of detection by my child ________________, myself_____________</w:t>
      </w:r>
      <w:r>
        <w:rPr>
          <w:sz w:val="22"/>
          <w:szCs w:val="22"/>
          <w:vertAlign w:val="subscript"/>
        </w:rPr>
        <w:softHyphen/>
      </w:r>
      <w:r>
        <w:rPr>
          <w:sz w:val="22"/>
          <w:szCs w:val="22"/>
          <w:vertAlign w:val="subscript"/>
        </w:rPr>
        <w:softHyphen/>
      </w:r>
      <w:r>
        <w:rPr>
          <w:sz w:val="22"/>
          <w:szCs w:val="22"/>
          <w:vertAlign w:val="subscript"/>
        </w:rPr>
        <w:softHyphen/>
      </w:r>
      <w:r>
        <w:rPr>
          <w:sz w:val="22"/>
          <w:szCs w:val="22"/>
          <w:vertAlign w:val="subscript"/>
        </w:rPr>
        <w:softHyphen/>
        <w:t>____</w:t>
      </w:r>
    </w:p>
    <w:p w:rsidR="00391B47" w:rsidRDefault="00391B47" w:rsidP="0008701A">
      <w:pPr>
        <w:spacing w:line="480" w:lineRule="auto"/>
        <w:rPr>
          <w:sz w:val="22"/>
          <w:szCs w:val="22"/>
        </w:rPr>
      </w:pPr>
      <w:r>
        <w:rPr>
          <w:sz w:val="22"/>
          <w:szCs w:val="22"/>
        </w:rPr>
        <w:t xml:space="preserve">(as a parent/guardian), my school (including teachers and staff), and </w:t>
      </w:r>
      <w:proofErr w:type="gramStart"/>
      <w:r>
        <w:rPr>
          <w:sz w:val="22"/>
          <w:szCs w:val="22"/>
        </w:rPr>
        <w:t>my</w:t>
      </w:r>
      <w:proofErr w:type="gramEnd"/>
      <w:r>
        <w:rPr>
          <w:sz w:val="22"/>
          <w:szCs w:val="22"/>
        </w:rPr>
        <w:t xml:space="preserve"> </w:t>
      </w:r>
    </w:p>
    <w:p w:rsidR="00391B47" w:rsidRDefault="00391B47" w:rsidP="0008701A">
      <w:pPr>
        <w:spacing w:line="480" w:lineRule="auto"/>
        <w:rPr>
          <w:sz w:val="22"/>
          <w:szCs w:val="22"/>
        </w:rPr>
      </w:pPr>
      <w:r>
        <w:rPr>
          <w:sz w:val="22"/>
          <w:szCs w:val="22"/>
        </w:rPr>
        <w:t xml:space="preserve">teacher </w:t>
      </w:r>
      <w:r>
        <w:rPr>
          <w:sz w:val="22"/>
          <w:szCs w:val="22"/>
          <w:u w:val="single"/>
        </w:rPr>
        <w:t xml:space="preserve">      Mrs. Lindsey    </w:t>
      </w:r>
      <w:r>
        <w:rPr>
          <w:sz w:val="22"/>
          <w:szCs w:val="22"/>
        </w:rPr>
        <w:t xml:space="preserve">  as an educator in STEM.  </w:t>
      </w:r>
    </w:p>
    <w:p w:rsidR="00391B47" w:rsidRDefault="00391B47" w:rsidP="00311D33">
      <w:pPr>
        <w:spacing w:line="480" w:lineRule="auto"/>
        <w:jc w:val="center"/>
        <w:rPr>
          <w:sz w:val="22"/>
          <w:szCs w:val="22"/>
        </w:rPr>
      </w:pPr>
      <w:r>
        <w:rPr>
          <w:sz w:val="22"/>
          <w:szCs w:val="22"/>
        </w:rPr>
        <w:t>If you have any questions</w:t>
      </w:r>
      <w:r w:rsidR="00311D33">
        <w:rPr>
          <w:sz w:val="22"/>
          <w:szCs w:val="22"/>
        </w:rPr>
        <w:t>,</w:t>
      </w:r>
      <w:r>
        <w:rPr>
          <w:sz w:val="22"/>
          <w:szCs w:val="22"/>
        </w:rPr>
        <w:t xml:space="preserve"> please feel free to contact me.  Now, let’s get ready for a great year!</w:t>
      </w:r>
    </w:p>
    <w:p w:rsidR="00391B47" w:rsidRDefault="00311D33" w:rsidP="0008701A">
      <w:pPr>
        <w:spacing w:line="480" w:lineRule="auto"/>
        <w:rPr>
          <w:sz w:val="22"/>
          <w:szCs w:val="22"/>
        </w:rPr>
      </w:pPr>
      <w:r>
        <w:rPr>
          <w:sz w:val="22"/>
          <w:szCs w:val="22"/>
        </w:rPr>
        <w:t>Respectfully,</w:t>
      </w:r>
    </w:p>
    <w:p w:rsidR="00391B47" w:rsidRDefault="00391B47" w:rsidP="0008701A">
      <w:pPr>
        <w:spacing w:line="480" w:lineRule="auto"/>
        <w:rPr>
          <w:sz w:val="22"/>
          <w:szCs w:val="22"/>
        </w:rPr>
      </w:pPr>
      <w:r>
        <w:rPr>
          <w:sz w:val="22"/>
          <w:szCs w:val="22"/>
        </w:rPr>
        <w:t xml:space="preserve">Mrs. Lindsey </w:t>
      </w:r>
      <w:r w:rsidR="00311D33">
        <w:rPr>
          <w:sz w:val="22"/>
          <w:szCs w:val="22"/>
        </w:rPr>
        <w:t>BSc/</w:t>
      </w:r>
      <w:proofErr w:type="spellStart"/>
      <w:r w:rsidR="00311D33">
        <w:rPr>
          <w:sz w:val="22"/>
          <w:szCs w:val="22"/>
        </w:rPr>
        <w:t>BEd</w:t>
      </w:r>
      <w:proofErr w:type="spellEnd"/>
    </w:p>
    <w:p w:rsidR="00311D33" w:rsidRDefault="00311D33" w:rsidP="0008701A">
      <w:pPr>
        <w:spacing w:line="480" w:lineRule="auto"/>
        <w:rPr>
          <w:sz w:val="22"/>
          <w:szCs w:val="22"/>
        </w:rPr>
      </w:pPr>
    </w:p>
    <w:p w:rsidR="00311D33" w:rsidRDefault="00311D33" w:rsidP="0008701A">
      <w:pPr>
        <w:spacing w:line="480" w:lineRule="auto"/>
        <w:rPr>
          <w:sz w:val="22"/>
          <w:szCs w:val="22"/>
        </w:rPr>
      </w:pPr>
    </w:p>
    <w:p w:rsidR="00311D33" w:rsidRDefault="00311D33" w:rsidP="0008701A">
      <w:pPr>
        <w:spacing w:line="480" w:lineRule="auto"/>
        <w:rPr>
          <w:sz w:val="22"/>
          <w:szCs w:val="22"/>
        </w:rPr>
      </w:pPr>
    </w:p>
    <w:p w:rsidR="00311D33" w:rsidRDefault="00311D33" w:rsidP="0008701A">
      <w:pPr>
        <w:spacing w:line="480" w:lineRule="auto"/>
        <w:rPr>
          <w:sz w:val="22"/>
          <w:szCs w:val="22"/>
        </w:rPr>
      </w:pPr>
      <w:hyperlink r:id="rId12" w:history="1">
        <w:r w:rsidRPr="00BA5FD4">
          <w:rPr>
            <w:rStyle w:val="Hyperlink"/>
            <w:sz w:val="22"/>
            <w:szCs w:val="22"/>
          </w:rPr>
          <w:t>jlindsey@ohsd.net</w:t>
        </w:r>
      </w:hyperlink>
    </w:p>
    <w:p w:rsidR="00311D33" w:rsidRDefault="00311D33" w:rsidP="0008701A">
      <w:pPr>
        <w:spacing w:line="480" w:lineRule="auto"/>
        <w:rPr>
          <w:sz w:val="22"/>
          <w:szCs w:val="22"/>
        </w:rPr>
      </w:pPr>
      <w:r>
        <w:rPr>
          <w:sz w:val="22"/>
          <w:szCs w:val="22"/>
        </w:rPr>
        <w:t>1(360) 279-5326 classroom (only answer during business hours)</w:t>
      </w:r>
    </w:p>
    <w:p w:rsidR="00311D33" w:rsidRDefault="00311D33" w:rsidP="0008701A">
      <w:pPr>
        <w:spacing w:line="480" w:lineRule="auto"/>
        <w:rPr>
          <w:sz w:val="22"/>
          <w:szCs w:val="22"/>
        </w:rPr>
      </w:pPr>
      <w:r>
        <w:rPr>
          <w:sz w:val="22"/>
          <w:szCs w:val="22"/>
        </w:rPr>
        <w:t xml:space="preserve">1(360) 279-5300 office </w:t>
      </w:r>
    </w:p>
    <w:p w:rsidR="00311D33" w:rsidRDefault="00311D33" w:rsidP="0008701A">
      <w:pPr>
        <w:spacing w:line="480" w:lineRule="auto"/>
        <w:rPr>
          <w:sz w:val="22"/>
          <w:szCs w:val="22"/>
        </w:rPr>
      </w:pPr>
    </w:p>
    <w:p w:rsidR="00391B47" w:rsidRDefault="00391B47" w:rsidP="0008701A">
      <w:pPr>
        <w:spacing w:line="480" w:lineRule="auto"/>
        <w:rPr>
          <w:sz w:val="22"/>
          <w:szCs w:val="22"/>
        </w:rPr>
      </w:pPr>
    </w:p>
    <w:p w:rsidR="00391B47" w:rsidRDefault="00391B47" w:rsidP="0008701A">
      <w:pPr>
        <w:spacing w:line="480" w:lineRule="auto"/>
        <w:rPr>
          <w:sz w:val="22"/>
          <w:szCs w:val="22"/>
        </w:rPr>
      </w:pPr>
      <w:r>
        <w:rPr>
          <w:sz w:val="22"/>
          <w:szCs w:val="22"/>
        </w:rPr>
        <w:t>Parent’s signature: ____________________________________________        Date: ___________________</w:t>
      </w:r>
    </w:p>
    <w:p w:rsidR="00391B47" w:rsidRDefault="00391B47" w:rsidP="0008701A">
      <w:pPr>
        <w:spacing w:line="480" w:lineRule="auto"/>
        <w:rPr>
          <w:sz w:val="22"/>
          <w:szCs w:val="22"/>
        </w:rPr>
      </w:pPr>
      <w:r>
        <w:rPr>
          <w:sz w:val="22"/>
          <w:szCs w:val="22"/>
        </w:rPr>
        <w:t>Student’s signature: ___________________________________________        Date: ___________________</w:t>
      </w:r>
    </w:p>
    <w:p w:rsidR="00311D33" w:rsidRPr="0008701A" w:rsidRDefault="00311D33" w:rsidP="0008701A">
      <w:pPr>
        <w:spacing w:line="480" w:lineRule="auto"/>
        <w:rPr>
          <w:sz w:val="22"/>
          <w:szCs w:val="22"/>
        </w:rPr>
      </w:pPr>
    </w:p>
    <w:p w:rsidR="00311D33" w:rsidRPr="00311D33" w:rsidRDefault="00311D33" w:rsidP="00311D33">
      <w:pPr>
        <w:spacing w:line="480" w:lineRule="auto"/>
        <w:jc w:val="center"/>
        <w:rPr>
          <w:i/>
          <w:szCs w:val="22"/>
        </w:rPr>
      </w:pPr>
      <w:r w:rsidRPr="00311D33">
        <w:rPr>
          <w:i/>
          <w:szCs w:val="22"/>
        </w:rPr>
        <w:t xml:space="preserve">If I had a lever long enough and a fulcrum from which to place </w:t>
      </w:r>
      <w:bookmarkStart w:id="0" w:name="_GoBack"/>
      <w:bookmarkEnd w:id="0"/>
      <w:r w:rsidRPr="00311D33">
        <w:rPr>
          <w:i/>
          <w:szCs w:val="22"/>
        </w:rPr>
        <w:t>it, I could lift the world…Aristotle</w:t>
      </w:r>
    </w:p>
    <w:sectPr w:rsidR="00311D33" w:rsidRPr="00311D33" w:rsidSect="00E76A4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A0" w:rsidRDefault="001C24A0">
      <w:r>
        <w:separator/>
      </w:r>
    </w:p>
  </w:endnote>
  <w:endnote w:type="continuationSeparator" w:id="0">
    <w:p w:rsidR="001C24A0" w:rsidRDefault="001C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963" w:rsidRPr="00BC637E" w:rsidRDefault="00ED7963" w:rsidP="00D63CF5">
    <w:pPr>
      <w:pStyle w:val="Footer"/>
      <w:rPr>
        <w:b/>
        <w:sz w:val="22"/>
        <w:szCs w:val="22"/>
      </w:rPr>
    </w:pPr>
    <w:r>
      <w:t xml:space="preserve"> </w:t>
    </w:r>
  </w:p>
  <w:p w:rsidR="00ED7963" w:rsidRPr="0043516F" w:rsidRDefault="00ED7963" w:rsidP="009863E9">
    <w:pPr>
      <w:pStyle w:val="Footer"/>
      <w:rPr>
        <w:b/>
      </w:rPr>
    </w:pPr>
  </w:p>
  <w:p w:rsidR="00ED7963" w:rsidRDefault="00ED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A0" w:rsidRDefault="001C24A0">
      <w:r>
        <w:separator/>
      </w:r>
    </w:p>
  </w:footnote>
  <w:footnote w:type="continuationSeparator" w:id="0">
    <w:p w:rsidR="001C24A0" w:rsidRDefault="001C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55F7"/>
    <w:multiLevelType w:val="hybridMultilevel"/>
    <w:tmpl w:val="361E83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9876FF"/>
    <w:multiLevelType w:val="hybridMultilevel"/>
    <w:tmpl w:val="CE2621A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B54FC"/>
    <w:multiLevelType w:val="hybridMultilevel"/>
    <w:tmpl w:val="8D0C7F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6C62E0B"/>
    <w:multiLevelType w:val="hybridMultilevel"/>
    <w:tmpl w:val="3A08CB10"/>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84DCB"/>
    <w:multiLevelType w:val="hybridMultilevel"/>
    <w:tmpl w:val="8BE67E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99416B0"/>
    <w:multiLevelType w:val="hybridMultilevel"/>
    <w:tmpl w:val="07E06C06"/>
    <w:lvl w:ilvl="0" w:tplc="0409000F">
      <w:start w:val="1"/>
      <w:numFmt w:val="decimal"/>
      <w:lvlText w:val="%1."/>
      <w:lvlJc w:val="left"/>
      <w:pPr>
        <w:tabs>
          <w:tab w:val="num" w:pos="1866"/>
        </w:tabs>
        <w:ind w:left="1866" w:hanging="360"/>
      </w:pPr>
      <w:rPr>
        <w:rFonts w:cs="Times New Roman"/>
      </w:rPr>
    </w:lvl>
    <w:lvl w:ilvl="1" w:tplc="04090019" w:tentative="1">
      <w:start w:val="1"/>
      <w:numFmt w:val="lowerLetter"/>
      <w:lvlText w:val="%2."/>
      <w:lvlJc w:val="left"/>
      <w:pPr>
        <w:tabs>
          <w:tab w:val="num" w:pos="2586"/>
        </w:tabs>
        <w:ind w:left="2586" w:hanging="360"/>
      </w:pPr>
      <w:rPr>
        <w:rFonts w:cs="Times New Roman"/>
      </w:rPr>
    </w:lvl>
    <w:lvl w:ilvl="2" w:tplc="0409001B" w:tentative="1">
      <w:start w:val="1"/>
      <w:numFmt w:val="lowerRoman"/>
      <w:lvlText w:val="%3."/>
      <w:lvlJc w:val="right"/>
      <w:pPr>
        <w:tabs>
          <w:tab w:val="num" w:pos="3306"/>
        </w:tabs>
        <w:ind w:left="3306" w:hanging="180"/>
      </w:pPr>
      <w:rPr>
        <w:rFonts w:cs="Times New Roman"/>
      </w:rPr>
    </w:lvl>
    <w:lvl w:ilvl="3" w:tplc="0409000F" w:tentative="1">
      <w:start w:val="1"/>
      <w:numFmt w:val="decimal"/>
      <w:lvlText w:val="%4."/>
      <w:lvlJc w:val="left"/>
      <w:pPr>
        <w:tabs>
          <w:tab w:val="num" w:pos="4026"/>
        </w:tabs>
        <w:ind w:left="4026" w:hanging="360"/>
      </w:pPr>
      <w:rPr>
        <w:rFonts w:cs="Times New Roman"/>
      </w:rPr>
    </w:lvl>
    <w:lvl w:ilvl="4" w:tplc="04090019" w:tentative="1">
      <w:start w:val="1"/>
      <w:numFmt w:val="lowerLetter"/>
      <w:lvlText w:val="%5."/>
      <w:lvlJc w:val="left"/>
      <w:pPr>
        <w:tabs>
          <w:tab w:val="num" w:pos="4746"/>
        </w:tabs>
        <w:ind w:left="4746" w:hanging="360"/>
      </w:pPr>
      <w:rPr>
        <w:rFonts w:cs="Times New Roman"/>
      </w:rPr>
    </w:lvl>
    <w:lvl w:ilvl="5" w:tplc="0409001B" w:tentative="1">
      <w:start w:val="1"/>
      <w:numFmt w:val="lowerRoman"/>
      <w:lvlText w:val="%6."/>
      <w:lvlJc w:val="right"/>
      <w:pPr>
        <w:tabs>
          <w:tab w:val="num" w:pos="5466"/>
        </w:tabs>
        <w:ind w:left="5466" w:hanging="180"/>
      </w:pPr>
      <w:rPr>
        <w:rFonts w:cs="Times New Roman"/>
      </w:rPr>
    </w:lvl>
    <w:lvl w:ilvl="6" w:tplc="0409000F" w:tentative="1">
      <w:start w:val="1"/>
      <w:numFmt w:val="decimal"/>
      <w:lvlText w:val="%7."/>
      <w:lvlJc w:val="left"/>
      <w:pPr>
        <w:tabs>
          <w:tab w:val="num" w:pos="6186"/>
        </w:tabs>
        <w:ind w:left="6186" w:hanging="360"/>
      </w:pPr>
      <w:rPr>
        <w:rFonts w:cs="Times New Roman"/>
      </w:rPr>
    </w:lvl>
    <w:lvl w:ilvl="7" w:tplc="04090019" w:tentative="1">
      <w:start w:val="1"/>
      <w:numFmt w:val="lowerLetter"/>
      <w:lvlText w:val="%8."/>
      <w:lvlJc w:val="left"/>
      <w:pPr>
        <w:tabs>
          <w:tab w:val="num" w:pos="6906"/>
        </w:tabs>
        <w:ind w:left="6906" w:hanging="360"/>
      </w:pPr>
      <w:rPr>
        <w:rFonts w:cs="Times New Roman"/>
      </w:rPr>
    </w:lvl>
    <w:lvl w:ilvl="8" w:tplc="0409001B" w:tentative="1">
      <w:start w:val="1"/>
      <w:numFmt w:val="lowerRoman"/>
      <w:lvlText w:val="%9."/>
      <w:lvlJc w:val="right"/>
      <w:pPr>
        <w:tabs>
          <w:tab w:val="num" w:pos="7626"/>
        </w:tabs>
        <w:ind w:left="7626" w:hanging="180"/>
      </w:pPr>
      <w:rPr>
        <w:rFonts w:cs="Times New Roman"/>
      </w:rPr>
    </w:lvl>
  </w:abstractNum>
  <w:abstractNum w:abstractNumId="6" w15:restartNumberingAfterBreak="0">
    <w:nsid w:val="3B06235B"/>
    <w:multiLevelType w:val="hybridMultilevel"/>
    <w:tmpl w:val="4542807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A65363D"/>
    <w:multiLevelType w:val="hybridMultilevel"/>
    <w:tmpl w:val="FC3E6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C2FAA"/>
    <w:multiLevelType w:val="hybridMultilevel"/>
    <w:tmpl w:val="B174603E"/>
    <w:lvl w:ilvl="0" w:tplc="803CE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033C0"/>
    <w:multiLevelType w:val="hybridMultilevel"/>
    <w:tmpl w:val="FC5A91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557948B3"/>
    <w:multiLevelType w:val="hybridMultilevel"/>
    <w:tmpl w:val="356E06AE"/>
    <w:lvl w:ilvl="0" w:tplc="04090003">
      <w:start w:val="1"/>
      <w:numFmt w:val="bullet"/>
      <w:lvlText w:val="o"/>
      <w:lvlJc w:val="left"/>
      <w:pPr>
        <w:tabs>
          <w:tab w:val="num" w:pos="786"/>
        </w:tabs>
        <w:ind w:left="786" w:hanging="360"/>
      </w:pPr>
      <w:rPr>
        <w:rFonts w:ascii="Courier New" w:hAnsi="Courier New"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692641A"/>
    <w:multiLevelType w:val="hybridMultilevel"/>
    <w:tmpl w:val="177AF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546D0"/>
    <w:multiLevelType w:val="hybridMultilevel"/>
    <w:tmpl w:val="D80A920C"/>
    <w:lvl w:ilvl="0" w:tplc="04090003">
      <w:start w:val="1"/>
      <w:numFmt w:val="bullet"/>
      <w:lvlText w:val="o"/>
      <w:lvlJc w:val="left"/>
      <w:pPr>
        <w:tabs>
          <w:tab w:val="num" w:pos="786"/>
        </w:tabs>
        <w:ind w:left="786" w:hanging="360"/>
      </w:pPr>
      <w:rPr>
        <w:rFonts w:ascii="Courier New" w:hAnsi="Courier New" w:hint="default"/>
      </w:rPr>
    </w:lvl>
    <w:lvl w:ilvl="1" w:tplc="0409000F">
      <w:start w:val="1"/>
      <w:numFmt w:val="decimal"/>
      <w:lvlText w:val="%2."/>
      <w:lvlJc w:val="left"/>
      <w:pPr>
        <w:tabs>
          <w:tab w:val="num" w:pos="1506"/>
        </w:tabs>
        <w:ind w:left="1506" w:hanging="360"/>
      </w:pPr>
      <w:rPr>
        <w:rFonts w:cs="Times New Roman"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2AD4154"/>
    <w:multiLevelType w:val="hybridMultilevel"/>
    <w:tmpl w:val="FC24ACD4"/>
    <w:lvl w:ilvl="0" w:tplc="803CE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42022"/>
    <w:multiLevelType w:val="hybridMultilevel"/>
    <w:tmpl w:val="5B869594"/>
    <w:lvl w:ilvl="0" w:tplc="2FF2A2B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AEB5FB8"/>
    <w:multiLevelType w:val="hybridMultilevel"/>
    <w:tmpl w:val="12525BA0"/>
    <w:lvl w:ilvl="0" w:tplc="883037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6"/>
  </w:num>
  <w:num w:numId="4">
    <w:abstractNumId w:val="12"/>
  </w:num>
  <w:num w:numId="5">
    <w:abstractNumId w:val="5"/>
  </w:num>
  <w:num w:numId="6">
    <w:abstractNumId w:val="11"/>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5"/>
  </w:num>
  <w:num w:numId="13">
    <w:abstractNumId w:val="2"/>
  </w:num>
  <w:num w:numId="14">
    <w:abstractNumId w:val="8"/>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8D"/>
    <w:rsid w:val="00000399"/>
    <w:rsid w:val="00006705"/>
    <w:rsid w:val="00024B76"/>
    <w:rsid w:val="000256BB"/>
    <w:rsid w:val="00031EB2"/>
    <w:rsid w:val="00064A46"/>
    <w:rsid w:val="0008701A"/>
    <w:rsid w:val="000C6C8F"/>
    <w:rsid w:val="00112D2D"/>
    <w:rsid w:val="00113EC0"/>
    <w:rsid w:val="0012785E"/>
    <w:rsid w:val="001316B8"/>
    <w:rsid w:val="00156678"/>
    <w:rsid w:val="001616AB"/>
    <w:rsid w:val="00176A1D"/>
    <w:rsid w:val="001912FC"/>
    <w:rsid w:val="001A1364"/>
    <w:rsid w:val="001A28F0"/>
    <w:rsid w:val="001B414A"/>
    <w:rsid w:val="001C24A0"/>
    <w:rsid w:val="001D7296"/>
    <w:rsid w:val="00263AA7"/>
    <w:rsid w:val="002A3517"/>
    <w:rsid w:val="002A7A35"/>
    <w:rsid w:val="002C2F86"/>
    <w:rsid w:val="002C364C"/>
    <w:rsid w:val="002D6F54"/>
    <w:rsid w:val="002E50B7"/>
    <w:rsid w:val="00311D33"/>
    <w:rsid w:val="00345D6C"/>
    <w:rsid w:val="00377464"/>
    <w:rsid w:val="0038246A"/>
    <w:rsid w:val="00391B47"/>
    <w:rsid w:val="00393276"/>
    <w:rsid w:val="003C5795"/>
    <w:rsid w:val="003E39C4"/>
    <w:rsid w:val="00406B58"/>
    <w:rsid w:val="00425B82"/>
    <w:rsid w:val="0043516F"/>
    <w:rsid w:val="00445446"/>
    <w:rsid w:val="00447EE2"/>
    <w:rsid w:val="0046112C"/>
    <w:rsid w:val="004D5DAD"/>
    <w:rsid w:val="004E3B24"/>
    <w:rsid w:val="00520B43"/>
    <w:rsid w:val="00580BC1"/>
    <w:rsid w:val="00581069"/>
    <w:rsid w:val="00583224"/>
    <w:rsid w:val="005867A2"/>
    <w:rsid w:val="00595A5D"/>
    <w:rsid w:val="005C2A86"/>
    <w:rsid w:val="005C4160"/>
    <w:rsid w:val="005D1462"/>
    <w:rsid w:val="00600106"/>
    <w:rsid w:val="00603EE1"/>
    <w:rsid w:val="00611D4A"/>
    <w:rsid w:val="00626C3A"/>
    <w:rsid w:val="00631DD6"/>
    <w:rsid w:val="00634695"/>
    <w:rsid w:val="00655311"/>
    <w:rsid w:val="00675714"/>
    <w:rsid w:val="006954A0"/>
    <w:rsid w:val="006F37AF"/>
    <w:rsid w:val="006F5B94"/>
    <w:rsid w:val="00711DE1"/>
    <w:rsid w:val="00721582"/>
    <w:rsid w:val="00743823"/>
    <w:rsid w:val="007452A5"/>
    <w:rsid w:val="00762AD1"/>
    <w:rsid w:val="007944C3"/>
    <w:rsid w:val="00795A26"/>
    <w:rsid w:val="007F1BD1"/>
    <w:rsid w:val="00814B9A"/>
    <w:rsid w:val="0081540D"/>
    <w:rsid w:val="00853CDA"/>
    <w:rsid w:val="00856527"/>
    <w:rsid w:val="00857DE5"/>
    <w:rsid w:val="00864173"/>
    <w:rsid w:val="00864E3B"/>
    <w:rsid w:val="008706BC"/>
    <w:rsid w:val="008826A5"/>
    <w:rsid w:val="0088785D"/>
    <w:rsid w:val="008A038D"/>
    <w:rsid w:val="008A27B2"/>
    <w:rsid w:val="008B0F65"/>
    <w:rsid w:val="008D6FA6"/>
    <w:rsid w:val="008E37AB"/>
    <w:rsid w:val="00914340"/>
    <w:rsid w:val="00916654"/>
    <w:rsid w:val="00924D8F"/>
    <w:rsid w:val="00937284"/>
    <w:rsid w:val="00944A7A"/>
    <w:rsid w:val="00963281"/>
    <w:rsid w:val="00971E88"/>
    <w:rsid w:val="009863E9"/>
    <w:rsid w:val="009F017A"/>
    <w:rsid w:val="00A329DC"/>
    <w:rsid w:val="00A43E85"/>
    <w:rsid w:val="00A512B6"/>
    <w:rsid w:val="00A57D86"/>
    <w:rsid w:val="00A62BF4"/>
    <w:rsid w:val="00A82E5F"/>
    <w:rsid w:val="00AA0A19"/>
    <w:rsid w:val="00AB0F8D"/>
    <w:rsid w:val="00AB22E6"/>
    <w:rsid w:val="00AC4E9D"/>
    <w:rsid w:val="00AC58B0"/>
    <w:rsid w:val="00AE6004"/>
    <w:rsid w:val="00AE70B2"/>
    <w:rsid w:val="00B323D0"/>
    <w:rsid w:val="00B4152C"/>
    <w:rsid w:val="00B70278"/>
    <w:rsid w:val="00B76644"/>
    <w:rsid w:val="00BB1968"/>
    <w:rsid w:val="00BC637E"/>
    <w:rsid w:val="00BD4396"/>
    <w:rsid w:val="00BF23E8"/>
    <w:rsid w:val="00C21EB4"/>
    <w:rsid w:val="00C23604"/>
    <w:rsid w:val="00C23855"/>
    <w:rsid w:val="00C33FFD"/>
    <w:rsid w:val="00C37FCB"/>
    <w:rsid w:val="00C4157F"/>
    <w:rsid w:val="00C82A88"/>
    <w:rsid w:val="00CA7350"/>
    <w:rsid w:val="00CC4985"/>
    <w:rsid w:val="00CC58BF"/>
    <w:rsid w:val="00CE1133"/>
    <w:rsid w:val="00CE7804"/>
    <w:rsid w:val="00CF38F5"/>
    <w:rsid w:val="00D04392"/>
    <w:rsid w:val="00D06687"/>
    <w:rsid w:val="00D17F6B"/>
    <w:rsid w:val="00D5631B"/>
    <w:rsid w:val="00D56C48"/>
    <w:rsid w:val="00D63CF5"/>
    <w:rsid w:val="00D7242F"/>
    <w:rsid w:val="00D90372"/>
    <w:rsid w:val="00DC19A0"/>
    <w:rsid w:val="00E020BB"/>
    <w:rsid w:val="00E55C6F"/>
    <w:rsid w:val="00E655B8"/>
    <w:rsid w:val="00E70B0F"/>
    <w:rsid w:val="00E76A41"/>
    <w:rsid w:val="00E86631"/>
    <w:rsid w:val="00E97C48"/>
    <w:rsid w:val="00EB4815"/>
    <w:rsid w:val="00ED13E8"/>
    <w:rsid w:val="00ED716C"/>
    <w:rsid w:val="00ED7963"/>
    <w:rsid w:val="00EE0629"/>
    <w:rsid w:val="00EF5D57"/>
    <w:rsid w:val="00F0625D"/>
    <w:rsid w:val="00F14277"/>
    <w:rsid w:val="00F605AB"/>
    <w:rsid w:val="00F773E7"/>
    <w:rsid w:val="00F90A07"/>
    <w:rsid w:val="00FB3B17"/>
    <w:rsid w:val="00FC29B8"/>
    <w:rsid w:val="00FC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37B41"/>
  <w15:docId w15:val="{21AC21A4-BC4F-4ECF-BAEF-4753037B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B9A"/>
    <w:rPr>
      <w:sz w:val="24"/>
      <w:szCs w:val="24"/>
    </w:rPr>
  </w:style>
  <w:style w:type="paragraph" w:styleId="Heading2">
    <w:name w:val="heading 2"/>
    <w:basedOn w:val="Normal"/>
    <w:link w:val="Heading2Char"/>
    <w:uiPriority w:val="9"/>
    <w:qFormat/>
    <w:locked/>
    <w:rsid w:val="00D903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E85"/>
    <w:pPr>
      <w:tabs>
        <w:tab w:val="center" w:pos="4320"/>
        <w:tab w:val="right" w:pos="8640"/>
      </w:tabs>
    </w:pPr>
  </w:style>
  <w:style w:type="character" w:customStyle="1" w:styleId="HeaderChar">
    <w:name w:val="Header Char"/>
    <w:basedOn w:val="DefaultParagraphFont"/>
    <w:link w:val="Header"/>
    <w:uiPriority w:val="99"/>
    <w:semiHidden/>
    <w:rsid w:val="00F102D9"/>
    <w:rPr>
      <w:sz w:val="24"/>
      <w:szCs w:val="24"/>
    </w:rPr>
  </w:style>
  <w:style w:type="paragraph" w:styleId="Footer">
    <w:name w:val="footer"/>
    <w:basedOn w:val="Normal"/>
    <w:link w:val="FooterChar"/>
    <w:uiPriority w:val="99"/>
    <w:rsid w:val="00A43E85"/>
    <w:pPr>
      <w:tabs>
        <w:tab w:val="center" w:pos="4320"/>
        <w:tab w:val="right" w:pos="8640"/>
      </w:tabs>
    </w:pPr>
  </w:style>
  <w:style w:type="character" w:customStyle="1" w:styleId="FooterChar">
    <w:name w:val="Footer Char"/>
    <w:basedOn w:val="DefaultParagraphFont"/>
    <w:link w:val="Footer"/>
    <w:uiPriority w:val="99"/>
    <w:semiHidden/>
    <w:rsid w:val="00F102D9"/>
    <w:rPr>
      <w:sz w:val="24"/>
      <w:szCs w:val="24"/>
    </w:rPr>
  </w:style>
  <w:style w:type="paragraph" w:styleId="BalloonText">
    <w:name w:val="Balloon Text"/>
    <w:basedOn w:val="Normal"/>
    <w:link w:val="BalloonTextChar"/>
    <w:uiPriority w:val="99"/>
    <w:semiHidden/>
    <w:rsid w:val="00ED716C"/>
    <w:rPr>
      <w:rFonts w:ascii="Tahoma" w:hAnsi="Tahoma" w:cs="Tahoma"/>
      <w:sz w:val="16"/>
      <w:szCs w:val="16"/>
    </w:rPr>
  </w:style>
  <w:style w:type="character" w:customStyle="1" w:styleId="BalloonTextChar">
    <w:name w:val="Balloon Text Char"/>
    <w:basedOn w:val="DefaultParagraphFont"/>
    <w:link w:val="BalloonText"/>
    <w:uiPriority w:val="99"/>
    <w:semiHidden/>
    <w:rsid w:val="00F102D9"/>
    <w:rPr>
      <w:sz w:val="0"/>
      <w:szCs w:val="0"/>
    </w:rPr>
  </w:style>
  <w:style w:type="character" w:styleId="Hyperlink">
    <w:name w:val="Hyperlink"/>
    <w:basedOn w:val="DefaultParagraphFont"/>
    <w:uiPriority w:val="99"/>
    <w:rsid w:val="00D5631B"/>
    <w:rPr>
      <w:rFonts w:cs="Times New Roman"/>
      <w:color w:val="0000FF"/>
      <w:u w:val="single"/>
    </w:rPr>
  </w:style>
  <w:style w:type="table" w:styleId="TableGrid">
    <w:name w:val="Table Grid"/>
    <w:basedOn w:val="TableNormal"/>
    <w:uiPriority w:val="99"/>
    <w:rsid w:val="00762AD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2AD1"/>
    <w:pPr>
      <w:ind w:left="720"/>
      <w:contextualSpacing/>
    </w:pPr>
  </w:style>
  <w:style w:type="paragraph" w:styleId="NormalWeb">
    <w:name w:val="Normal (Web)"/>
    <w:basedOn w:val="Normal"/>
    <w:uiPriority w:val="99"/>
    <w:rsid w:val="00762AD1"/>
    <w:pPr>
      <w:spacing w:before="100" w:beforeAutospacing="1" w:after="100" w:afterAutospacing="1"/>
    </w:pPr>
  </w:style>
  <w:style w:type="character" w:styleId="UnresolvedMention">
    <w:name w:val="Unresolved Mention"/>
    <w:basedOn w:val="DefaultParagraphFont"/>
    <w:uiPriority w:val="99"/>
    <w:semiHidden/>
    <w:unhideWhenUsed/>
    <w:rsid w:val="00D90372"/>
    <w:rPr>
      <w:color w:val="605E5C"/>
      <w:shd w:val="clear" w:color="auto" w:fill="E1DFDD"/>
    </w:rPr>
  </w:style>
  <w:style w:type="character" w:styleId="FollowedHyperlink">
    <w:name w:val="FollowedHyperlink"/>
    <w:basedOn w:val="DefaultParagraphFont"/>
    <w:uiPriority w:val="99"/>
    <w:semiHidden/>
    <w:unhideWhenUsed/>
    <w:rsid w:val="00D90372"/>
    <w:rPr>
      <w:color w:val="800080" w:themeColor="followedHyperlink"/>
      <w:u w:val="single"/>
    </w:rPr>
  </w:style>
  <w:style w:type="character" w:customStyle="1" w:styleId="Heading2Char">
    <w:name w:val="Heading 2 Char"/>
    <w:basedOn w:val="DefaultParagraphFont"/>
    <w:link w:val="Heading2"/>
    <w:uiPriority w:val="9"/>
    <w:rsid w:val="00D90372"/>
    <w:rPr>
      <w:b/>
      <w:bCs/>
      <w:sz w:val="36"/>
      <w:szCs w:val="36"/>
    </w:rPr>
  </w:style>
  <w:style w:type="character" w:customStyle="1" w:styleId="apple-converted-space">
    <w:name w:val="apple-converted-space"/>
    <w:rsid w:val="00D90372"/>
  </w:style>
  <w:style w:type="character" w:styleId="Strong">
    <w:name w:val="Strong"/>
    <w:uiPriority w:val="22"/>
    <w:qFormat/>
    <w:locked/>
    <w:rsid w:val="00D90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9308">
      <w:bodyDiv w:val="1"/>
      <w:marLeft w:val="0"/>
      <w:marRight w:val="0"/>
      <w:marTop w:val="0"/>
      <w:marBottom w:val="0"/>
      <w:divBdr>
        <w:top w:val="none" w:sz="0" w:space="0" w:color="auto"/>
        <w:left w:val="none" w:sz="0" w:space="0" w:color="auto"/>
        <w:bottom w:val="none" w:sz="0" w:space="0" w:color="auto"/>
        <w:right w:val="none" w:sz="0" w:space="0" w:color="auto"/>
      </w:divBdr>
    </w:div>
    <w:div w:id="287903783">
      <w:bodyDiv w:val="1"/>
      <w:marLeft w:val="0"/>
      <w:marRight w:val="0"/>
      <w:marTop w:val="0"/>
      <w:marBottom w:val="0"/>
      <w:divBdr>
        <w:top w:val="none" w:sz="0" w:space="0" w:color="auto"/>
        <w:left w:val="none" w:sz="0" w:space="0" w:color="auto"/>
        <w:bottom w:val="none" w:sz="0" w:space="0" w:color="auto"/>
        <w:right w:val="none" w:sz="0" w:space="0" w:color="auto"/>
      </w:divBdr>
    </w:div>
    <w:div w:id="487133625">
      <w:bodyDiv w:val="1"/>
      <w:marLeft w:val="0"/>
      <w:marRight w:val="0"/>
      <w:marTop w:val="0"/>
      <w:marBottom w:val="0"/>
      <w:divBdr>
        <w:top w:val="none" w:sz="0" w:space="0" w:color="auto"/>
        <w:left w:val="none" w:sz="0" w:space="0" w:color="auto"/>
        <w:bottom w:val="none" w:sz="0" w:space="0" w:color="auto"/>
        <w:right w:val="none" w:sz="0" w:space="0" w:color="auto"/>
      </w:divBdr>
    </w:div>
    <w:div w:id="981421894">
      <w:bodyDiv w:val="1"/>
      <w:marLeft w:val="0"/>
      <w:marRight w:val="0"/>
      <w:marTop w:val="0"/>
      <w:marBottom w:val="0"/>
      <w:divBdr>
        <w:top w:val="none" w:sz="0" w:space="0" w:color="auto"/>
        <w:left w:val="none" w:sz="0" w:space="0" w:color="auto"/>
        <w:bottom w:val="none" w:sz="0" w:space="0" w:color="auto"/>
        <w:right w:val="none" w:sz="0" w:space="0" w:color="auto"/>
      </w:divBdr>
    </w:div>
    <w:div w:id="996374836">
      <w:bodyDiv w:val="1"/>
      <w:marLeft w:val="0"/>
      <w:marRight w:val="0"/>
      <w:marTop w:val="0"/>
      <w:marBottom w:val="0"/>
      <w:divBdr>
        <w:top w:val="none" w:sz="0" w:space="0" w:color="auto"/>
        <w:left w:val="none" w:sz="0" w:space="0" w:color="auto"/>
        <w:bottom w:val="none" w:sz="0" w:space="0" w:color="auto"/>
        <w:right w:val="none" w:sz="0" w:space="0" w:color="auto"/>
      </w:divBdr>
    </w:div>
    <w:div w:id="1643189471">
      <w:bodyDiv w:val="1"/>
      <w:marLeft w:val="0"/>
      <w:marRight w:val="0"/>
      <w:marTop w:val="0"/>
      <w:marBottom w:val="0"/>
      <w:divBdr>
        <w:top w:val="none" w:sz="0" w:space="0" w:color="auto"/>
        <w:left w:val="none" w:sz="0" w:space="0" w:color="auto"/>
        <w:bottom w:val="none" w:sz="0" w:space="0" w:color="auto"/>
        <w:right w:val="none" w:sz="0" w:space="0" w:color="auto"/>
      </w:divBdr>
    </w:div>
    <w:div w:id="1709648554">
      <w:marLeft w:val="0"/>
      <w:marRight w:val="0"/>
      <w:marTop w:val="0"/>
      <w:marBottom w:val="0"/>
      <w:divBdr>
        <w:top w:val="none" w:sz="0" w:space="0" w:color="auto"/>
        <w:left w:val="none" w:sz="0" w:space="0" w:color="auto"/>
        <w:bottom w:val="none" w:sz="0" w:space="0" w:color="auto"/>
        <w:right w:val="none" w:sz="0" w:space="0" w:color="auto"/>
      </w:divBdr>
    </w:div>
    <w:div w:id="1709648555">
      <w:marLeft w:val="0"/>
      <w:marRight w:val="0"/>
      <w:marTop w:val="0"/>
      <w:marBottom w:val="0"/>
      <w:divBdr>
        <w:top w:val="none" w:sz="0" w:space="0" w:color="auto"/>
        <w:left w:val="none" w:sz="0" w:space="0" w:color="auto"/>
        <w:bottom w:val="none" w:sz="0" w:space="0" w:color="auto"/>
        <w:right w:val="none" w:sz="0" w:space="0" w:color="auto"/>
      </w:divBdr>
    </w:div>
    <w:div w:id="1709648556">
      <w:marLeft w:val="0"/>
      <w:marRight w:val="0"/>
      <w:marTop w:val="0"/>
      <w:marBottom w:val="0"/>
      <w:divBdr>
        <w:top w:val="none" w:sz="0" w:space="0" w:color="auto"/>
        <w:left w:val="none" w:sz="0" w:space="0" w:color="auto"/>
        <w:bottom w:val="none" w:sz="0" w:space="0" w:color="auto"/>
        <w:right w:val="none" w:sz="0" w:space="0" w:color="auto"/>
      </w:divBdr>
    </w:div>
    <w:div w:id="1709648557">
      <w:marLeft w:val="0"/>
      <w:marRight w:val="0"/>
      <w:marTop w:val="0"/>
      <w:marBottom w:val="0"/>
      <w:divBdr>
        <w:top w:val="none" w:sz="0" w:space="0" w:color="auto"/>
        <w:left w:val="none" w:sz="0" w:space="0" w:color="auto"/>
        <w:bottom w:val="none" w:sz="0" w:space="0" w:color="auto"/>
        <w:right w:val="none" w:sz="0" w:space="0" w:color="auto"/>
      </w:divBdr>
    </w:div>
    <w:div w:id="1709648558">
      <w:marLeft w:val="0"/>
      <w:marRight w:val="0"/>
      <w:marTop w:val="0"/>
      <w:marBottom w:val="0"/>
      <w:divBdr>
        <w:top w:val="none" w:sz="0" w:space="0" w:color="auto"/>
        <w:left w:val="none" w:sz="0" w:space="0" w:color="auto"/>
        <w:bottom w:val="none" w:sz="0" w:space="0" w:color="auto"/>
        <w:right w:val="none" w:sz="0" w:space="0" w:color="auto"/>
      </w:divBdr>
    </w:div>
    <w:div w:id="1709648559">
      <w:marLeft w:val="0"/>
      <w:marRight w:val="0"/>
      <w:marTop w:val="0"/>
      <w:marBottom w:val="0"/>
      <w:divBdr>
        <w:top w:val="none" w:sz="0" w:space="0" w:color="auto"/>
        <w:left w:val="none" w:sz="0" w:space="0" w:color="auto"/>
        <w:bottom w:val="none" w:sz="0" w:space="0" w:color="auto"/>
        <w:right w:val="none" w:sz="0" w:space="0" w:color="auto"/>
      </w:divBdr>
      <w:divsChild>
        <w:div w:id="1709648561">
          <w:marLeft w:val="0"/>
          <w:marRight w:val="0"/>
          <w:marTop w:val="0"/>
          <w:marBottom w:val="0"/>
          <w:divBdr>
            <w:top w:val="none" w:sz="0" w:space="0" w:color="auto"/>
            <w:left w:val="none" w:sz="0" w:space="0" w:color="auto"/>
            <w:bottom w:val="single" w:sz="8" w:space="1" w:color="auto"/>
            <w:right w:val="none" w:sz="0" w:space="0" w:color="auto"/>
          </w:divBdr>
        </w:div>
      </w:divsChild>
    </w:div>
    <w:div w:id="1709648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dsey-science.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lindsey@oh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hrw.com" TargetMode="External"/><Relationship Id="rId5" Type="http://schemas.openxmlformats.org/officeDocument/2006/relationships/footnotes" Target="footnotes.xml"/><Relationship Id="rId10" Type="http://schemas.openxmlformats.org/officeDocument/2006/relationships/hyperlink" Target="https://www.readworks.org/student-authentication?url=%2Fstudent" TargetMode="External"/><Relationship Id="rId4" Type="http://schemas.openxmlformats.org/officeDocument/2006/relationships/webSettings" Target="webSettings.xml"/><Relationship Id="rId9" Type="http://schemas.openxmlformats.org/officeDocument/2006/relationships/hyperlink" Target="http://www.tinyurl.com/ohstemscop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OHHS Mathematics Department</vt:lpstr>
    </vt:vector>
  </TitlesOfParts>
  <Company>Oak Harbor School District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OHHS Mathematics Department</dc:title>
  <dc:subject/>
  <dc:creator>Tonya Stout</dc:creator>
  <cp:keywords/>
  <dc:description/>
  <cp:lastModifiedBy>gabriel lindsey</cp:lastModifiedBy>
  <cp:revision>5</cp:revision>
  <cp:lastPrinted>2017-09-04T21:19:00Z</cp:lastPrinted>
  <dcterms:created xsi:type="dcterms:W3CDTF">2018-08-20T17:55:00Z</dcterms:created>
  <dcterms:modified xsi:type="dcterms:W3CDTF">2018-09-03T17:17:00Z</dcterms:modified>
</cp:coreProperties>
</file>